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uppressAutoHyphens w:val="false"/>
        <w:ind w:hanging="0" w:left="0" w:right="-284"/>
        <w:spacing w:line="240" w:lineRule="atLeast"/>
      </w:pPr>
      <w:bookmarkStart w:id="0" w:name="_top"/>
      <w:bookmarkEnd w:id="0"/>
      <w:r>
        <w:rPr>
          <w:sz w:val="20"/>
          <w:b/>
          <w:szCs w:val="20"/>
          <w:rFonts w:eastAsia="Times New Roman"/>
          <w:lang w:bidi="ar-SA" w:eastAsia="en-US"/>
        </w:rPr>
        <w:t>ИЗВЕЩЕНИЕ О ПРОВЕДЕНИИ ОТКРЫТОГО АУКЦИОНА</w:t>
      </w:r>
    </w:p>
    <w:p>
      <w:pPr>
        <w:pStyle w:val="style0"/>
        <w:jc w:val="left"/>
        <w:suppressAutoHyphens w:val="false"/>
        <w:ind w:hanging="0" w:left="0" w:right="0"/>
        <w:spacing w:line="240" w:lineRule="atLeast"/>
      </w:pPr>
      <w:r>
        <w:rPr>
          <w:sz w:val="20"/>
          <w:b/>
          <w:szCs w:val="20"/>
          <w:rFonts w:eastAsia="Times New Roman"/>
          <w:lang w:bidi="ar-SA" w:eastAsia="en-US"/>
        </w:rPr>
      </w:r>
    </w:p>
    <w:tbl>
      <w:tblPr>
        <w:tblBorders>
          <w:top w:color="000000" w:space="0" w:sz="4" w:val="single"/>
          <w:left w:color="000000" w:space="0" w:sz="4" w:val="single"/>
          <w:bottom w:color="000000" w:space="0" w:sz="4" w:val="single"/>
        </w:tblBorders>
        <w:jc w:val="left"/>
        <w:tblInd w:type="dxa" w:w="-113"/>
      </w:tblPr>
      <w:tblGrid>
        <w:gridCol w:w="3839"/>
        <w:gridCol w:w="9802"/>
      </w:tblGrid>
      <w:tr>
        <w:trPr>
          <w:trHeight w:hRule="atLeast" w:val="236"/>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after="120" w:before="0" w:line="240" w:lineRule="atLeast"/>
            </w:pPr>
            <w:r>
              <w:rPr>
                <w:sz w:val="18"/>
                <w:szCs w:val="18"/>
                <w:rFonts w:eastAsia="Calibri"/>
                <w:lang w:bidi="ar-SA" w:eastAsia="ru-RU"/>
              </w:rPr>
              <w:t>Форма торгов</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after="200" w:before="0" w:line="276" w:lineRule="atLeast"/>
            </w:pPr>
            <w:r>
              <w:rPr>
                <w:sz w:val="18"/>
                <w:szCs w:val="18"/>
                <w:rFonts w:eastAsia="Times New Roman"/>
                <w:lang w:bidi="ar-SA" w:eastAsia="en-US"/>
              </w:rPr>
              <w:t>Открытый аукцион в электронной форме</w:t>
            </w:r>
          </w:p>
        </w:tc>
      </w:tr>
      <w:tr>
        <w:trPr>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snapToGrid w:val="false"/>
              <w:ind w:hanging="0" w:left="0" w:right="0"/>
              <w:spacing w:after="120" w:before="0" w:line="240" w:lineRule="exact"/>
            </w:pPr>
            <w:r>
              <w:rPr>
                <w:sz w:val="18"/>
                <w:szCs w:val="18"/>
                <w:rFonts w:eastAsia="Calibri"/>
                <w:lang w:bidi="ar-SA" w:eastAsia="ar-SA"/>
              </w:rPr>
              <w:t>Наименование, место нахождения, почтовый адрес и адрес электронной почты, номер контактного телефона заказчика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Pr>
              <w:t>Заказчик: Общество с ограниченной ответственностью «Редакция газеты «Единство»»</w:t>
            </w:r>
          </w:p>
          <w:p>
            <w:pPr>
              <w:pStyle w:val="style0"/>
              <w:ind w:hanging="0" w:left="0" w:right="0"/>
              <w:spacing w:line="240" w:lineRule="atLeast"/>
            </w:pPr>
            <w:r>
              <w:rPr>
                <w:sz w:val="18"/>
                <w:szCs w:val="18"/>
              </w:rPr>
              <w:t>Место нахождения Заказчика: Российская Федерация, Краснодарский край, 352040,Павловский район, ст. Павловская, ул. Ленина 21,а</w:t>
            </w:r>
          </w:p>
          <w:p>
            <w:pPr>
              <w:pStyle w:val="style0"/>
              <w:ind w:hanging="0" w:left="0" w:right="0"/>
              <w:spacing w:line="240" w:lineRule="atLeast"/>
            </w:pPr>
            <w:r>
              <w:rPr>
                <w:sz w:val="18"/>
                <w:szCs w:val="18"/>
              </w:rPr>
              <w:t>Почтовый адрес Заказчика: Краснодарский край,</w:t>
            </w:r>
            <w:r>
              <w:rPr>
                <w:sz w:val="18"/>
                <w:shd w:fill="00FF00"/>
                <w:szCs w:val="18"/>
              </w:rPr>
              <w:t xml:space="preserve"> </w:t>
            </w:r>
            <w:r>
              <w:rPr>
                <w:sz w:val="18"/>
                <w:szCs w:val="18"/>
              </w:rPr>
              <w:t>352040,Павловский район, ст. Павловская, ул. Ленина 21,а</w:t>
            </w:r>
          </w:p>
          <w:p>
            <w:pPr>
              <w:pStyle w:val="style0"/>
              <w:ind w:hanging="0" w:left="0" w:right="0"/>
              <w:spacing w:line="240" w:lineRule="atLeast"/>
            </w:pPr>
            <w:r>
              <w:rPr>
                <w:sz w:val="18"/>
                <w:szCs w:val="18"/>
              </w:rPr>
              <w:t xml:space="preserve">Адрес электронной почты Заказчика: </w:t>
            </w:r>
            <w:r>
              <w:rPr>
                <w:sz w:val="18"/>
                <w:szCs w:val="18"/>
                <w:lang w:val="en-US"/>
              </w:rPr>
              <w:t>pavedin</w:t>
            </w:r>
            <w:r>
              <w:rPr>
                <w:sz w:val="18"/>
                <w:szCs w:val="18"/>
              </w:rPr>
              <w:t>@</w:t>
            </w:r>
            <w:r>
              <w:rPr>
                <w:sz w:val="18"/>
                <w:szCs w:val="18"/>
                <w:lang w:val="en-US"/>
              </w:rPr>
              <w:t>mail</w:t>
            </w:r>
            <w:r>
              <w:rPr>
                <w:sz w:val="18"/>
                <w:szCs w:val="18"/>
              </w:rPr>
              <w:t>.</w:t>
            </w:r>
            <w:r>
              <w:rPr>
                <w:sz w:val="18"/>
                <w:szCs w:val="18"/>
                <w:lang w:val="en-US"/>
              </w:rPr>
              <w:t>kuban</w:t>
            </w:r>
            <w:r>
              <w:rPr>
                <w:sz w:val="18"/>
                <w:szCs w:val="18"/>
              </w:rPr>
              <w:t>.</w:t>
            </w:r>
            <w:r>
              <w:rPr>
                <w:sz w:val="18"/>
                <w:szCs w:val="18"/>
                <w:lang w:val="en-US"/>
              </w:rPr>
              <w:t>ru</w:t>
            </w:r>
          </w:p>
          <w:p>
            <w:pPr>
              <w:pStyle w:val="style0"/>
              <w:ind w:hanging="0" w:left="0" w:right="0"/>
              <w:spacing w:line="240" w:lineRule="atLeast"/>
            </w:pPr>
            <w:r>
              <w:rPr>
                <w:sz w:val="18"/>
                <w:szCs w:val="18"/>
              </w:rPr>
              <w:t>Номер контактного телефона/факса Заказчика: 8(86191) 51142</w:t>
            </w:r>
          </w:p>
          <w:p>
            <w:pPr>
              <w:pStyle w:val="style0"/>
              <w:ind w:hanging="0" w:left="0" w:right="0"/>
              <w:spacing w:line="240" w:lineRule="atLeast"/>
            </w:pPr>
            <w:r>
              <w:rPr>
                <w:sz w:val="18"/>
                <w:szCs w:val="18"/>
              </w:rPr>
              <w:t>Контактное лицо: Зинченко Владислав Иванович</w:t>
            </w:r>
          </w:p>
          <w:p>
            <w:pPr>
              <w:pStyle w:val="style0"/>
              <w:jc w:val="left"/>
              <w:suppressAutoHyphens w:val="false"/>
              <w:ind w:hanging="0" w:left="0" w:right="0"/>
              <w:spacing w:line="240" w:lineRule="atLeast"/>
            </w:pPr>
            <w:r>
              <w:rPr>
                <w:sz w:val="18"/>
                <w:szCs w:val="18"/>
              </w:rPr>
              <w:t xml:space="preserve">Официальный сайт Заказчика: </w:t>
            </w:r>
            <w:r>
              <w:rPr>
                <w:sz w:val="18"/>
                <w:szCs w:val="18"/>
                <w:lang w:val="en-US"/>
              </w:rPr>
              <w:t>pav</w:t>
            </w:r>
            <w:r>
              <w:rPr>
                <w:sz w:val="18"/>
                <w:szCs w:val="18"/>
              </w:rPr>
              <w:t>-</w:t>
            </w:r>
            <w:r>
              <w:rPr>
                <w:sz w:val="18"/>
                <w:szCs w:val="18"/>
                <w:lang w:val="en-US"/>
              </w:rPr>
              <w:t>edin</w:t>
            </w:r>
            <w:r>
              <w:rPr>
                <w:sz w:val="18"/>
                <w:szCs w:val="18"/>
              </w:rPr>
              <w:t>23.</w:t>
            </w:r>
            <w:r>
              <w:rPr>
                <w:sz w:val="18"/>
                <w:szCs w:val="18"/>
                <w:lang w:val="en-US"/>
              </w:rPr>
              <w:t>ru</w:t>
            </w:r>
          </w:p>
        </w:tc>
      </w:tr>
      <w:tr>
        <w:trPr>
          <w:trHeight w:hRule="atLeast" w:val="720"/>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after="120" w:before="0" w:line="240" w:lineRule="atLeast"/>
            </w:pPr>
            <w:r>
              <w:rPr>
                <w:sz w:val="18"/>
                <w:szCs w:val="18"/>
                <w:rFonts w:eastAsia="Calibri"/>
                <w:lang w:bidi="ar-SA" w:eastAsia="ru-RU"/>
              </w:rPr>
              <w:t>Предмет аукциона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bookmarkStart w:id="1" w:name="mGuarantyText"/>
            <w:bookmarkEnd w:id="1"/>
            <w:r>
              <w:rPr>
                <w:sz w:val="18"/>
                <w:szCs w:val="18"/>
              </w:rPr>
              <w:t>Проведение открытого аукциона в электронной форме, на типографские работы по печати тиражей газеты «Единство» и их доставке</w:t>
            </w:r>
          </w:p>
        </w:tc>
      </w:tr>
      <w:tr>
        <w:trPr>
          <w:trHeight w:hRule="atLeast" w:val="456"/>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after="120" w:before="0" w:line="240" w:lineRule="atLeast"/>
            </w:pPr>
            <w:r>
              <w:rPr>
                <w:sz w:val="18"/>
                <w:szCs w:val="18"/>
                <w:rFonts w:eastAsia="Calibri"/>
                <w:lang w:bidi="ar-SA" w:eastAsia="ru-RU"/>
              </w:rPr>
              <w:t>Предмет договора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Pr>
              <w:t>Типографские работы по печати тиражей газеты «Единство» и их доставке</w:t>
            </w:r>
          </w:p>
        </w:tc>
      </w:tr>
      <w:tr>
        <w:trPr>
          <w:trHeight w:hRule="atLeast" w:val="226"/>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after="120" w:before="0" w:line="240" w:lineRule="atLeast"/>
            </w:pPr>
            <w:r>
              <w:rPr>
                <w:sz w:val="18"/>
                <w:szCs w:val="18"/>
                <w:rFonts w:eastAsia="Calibri"/>
                <w:lang w:bidi="ar-SA" w:eastAsia="ru-RU"/>
              </w:rPr>
              <w:t>Срок поставки, выполнения работ, оказания услуг</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Pr>
              <w:t>В соответствии с условиями договора</w:t>
            </w:r>
          </w:p>
        </w:tc>
      </w:tr>
      <w:tr>
        <w:trPr>
          <w:trHeight w:hRule="atLeast" w:val="70"/>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line="240" w:lineRule="atLeast"/>
            </w:pPr>
            <w:r>
              <w:rPr>
                <w:sz w:val="18"/>
                <w:szCs w:val="18"/>
                <w:rFonts w:eastAsia="Calibri"/>
                <w:lang w:bidi="ar-SA" w:eastAsia="ru-RU"/>
              </w:rPr>
              <w:t>Количество поставляемого товара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jc w:val="left"/>
              <w:snapToGrid w:val="false"/>
              <w:ind w:hanging="0" w:left="0" w:right="0"/>
              <w:spacing w:line="276" w:lineRule="atLeast"/>
            </w:pPr>
            <w:r>
              <w:rPr>
                <w:sz w:val="18"/>
                <w:szCs w:val="18"/>
                <w:rFonts w:eastAsia="Times New Roman"/>
                <w:lang w:bidi="ar-SA" w:eastAsia="ar-SA" w:val="en-US"/>
              </w:rPr>
              <w:t xml:space="preserve">853200 </w:t>
            </w:r>
            <w:r>
              <w:rPr>
                <w:sz w:val="18"/>
                <w:szCs w:val="18"/>
                <w:rFonts w:eastAsia="Times New Roman"/>
                <w:lang w:bidi="ar-SA" w:eastAsia="ar-SA"/>
              </w:rPr>
              <w:t>экземпляров</w:t>
            </w:r>
          </w:p>
        </w:tc>
      </w:tr>
      <w:tr>
        <w:trPr>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line="240" w:lineRule="atLeast"/>
            </w:pPr>
            <w:r>
              <w:rPr>
                <w:sz w:val="18"/>
                <w:szCs w:val="18"/>
                <w:rFonts w:eastAsia="Calibri"/>
                <w:lang w:bidi="ar-SA" w:eastAsia="ru-RU"/>
              </w:rPr>
              <w:t>Начальная (максимальная) цена договора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Fonts w:eastAsia="Times New Roman"/>
                <w:lang w:bidi="ar-SA" w:eastAsia="en-US"/>
              </w:rPr>
              <w:t>Четыре миллиона триста пятьдесят восемь тысяч пятьсот тридцать шесть рублей 00 копеек (4 358 536 рублей 00 копеек).</w:t>
            </w:r>
          </w:p>
          <w:p>
            <w:pPr>
              <w:pStyle w:val="style0"/>
              <w:snapToGrid w:val="false"/>
              <w:ind w:hanging="0" w:left="0" w:right="0"/>
              <w:spacing w:line="240" w:lineRule="atLeast"/>
            </w:pPr>
            <w:r>
              <w:rPr>
                <w:sz w:val="18"/>
                <w:szCs w:val="18"/>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trPr>
          <w:trHeight w:hRule="atLeast" w:val="239"/>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Статус аукциона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jc w:val="left"/>
              <w:snapToGrid w:val="false"/>
              <w:ind w:hanging="0" w:left="0" w:right="0"/>
              <w:spacing w:line="276" w:lineRule="atLeast"/>
            </w:pPr>
            <w:r>
              <w:rPr>
                <w:sz w:val="18"/>
                <w:szCs w:val="18"/>
                <w:rFonts w:eastAsia="Times New Roman"/>
                <w:lang w:bidi="ar-SA" w:eastAsia="en-US"/>
              </w:rPr>
              <w:t>Торги на понижение</w:t>
            </w:r>
          </w:p>
        </w:tc>
      </w:tr>
      <w:tr>
        <w:trPr>
          <w:trHeight w:hRule="atLeast" w:val="290"/>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Тип аукциона по числу лотов</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jc w:val="left"/>
              <w:snapToGrid w:val="false"/>
              <w:ind w:hanging="0" w:left="0" w:right="0"/>
              <w:spacing w:line="276" w:lineRule="atLeast"/>
            </w:pPr>
            <w:r>
              <w:rPr>
                <w:sz w:val="18"/>
                <w:szCs w:val="18"/>
                <w:rFonts w:eastAsia="Times New Roman"/>
                <w:lang w:bidi="ar-SA" w:eastAsia="en-US"/>
              </w:rPr>
              <w:t xml:space="preserve">Однолотовый </w:t>
            </w:r>
          </w:p>
        </w:tc>
      </w:tr>
      <w:tr>
        <w:trPr>
          <w:trHeight w:hRule="atLeast" w:val="453"/>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Величина понижения начальной цены («шаг аукциона»)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jc w:val="left"/>
              <w:snapToGrid w:val="false"/>
              <w:ind w:hanging="0" w:left="0" w:right="0"/>
              <w:spacing w:line="276" w:lineRule="atLeast"/>
            </w:pPr>
            <w:r>
              <w:rPr>
                <w:sz w:val="18"/>
                <w:szCs w:val="18"/>
              </w:rPr>
              <w:t>от 0,5% до 5 %;</w:t>
            </w:r>
          </w:p>
        </w:tc>
      </w:tr>
      <w:tr>
        <w:trPr>
          <w:trHeight w:hRule="atLeast" w:val="455"/>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Опции аукциона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tabs>
                <w:tab w:leader="none" w:pos="0" w:val="left"/>
                <w:tab w:leader="none" w:pos="426" w:val="left"/>
              </w:tabs>
              <w:snapToGrid w:val="false"/>
              <w:ind w:hanging="0" w:left="0" w:right="0"/>
              <w:spacing w:line="100" w:lineRule="atLeast"/>
            </w:pPr>
            <w:r>
              <w:rPr>
                <w:sz w:val="18"/>
                <w:szCs w:val="18"/>
              </w:rPr>
              <w:t>- участник не может подать предложение о цене договора выше, чем ранее поданное им же;</w:t>
            </w:r>
          </w:p>
          <w:p>
            <w:pPr>
              <w:pStyle w:val="style0"/>
              <w:tabs>
                <w:tab w:leader="none" w:pos="0" w:val="left"/>
                <w:tab w:leader="none" w:pos="567" w:val="left"/>
              </w:tabs>
              <w:ind w:hanging="0" w:left="0" w:right="0"/>
              <w:spacing w:line="100" w:lineRule="atLeast"/>
            </w:pPr>
            <w:r>
              <w:rPr>
                <w:sz w:val="18"/>
                <w:szCs w:val="18"/>
              </w:rPr>
              <w:t>- участник не может дважды подать одно и то же предложение по цене договора;</w:t>
            </w:r>
          </w:p>
          <w:p>
            <w:pPr>
              <w:pStyle w:val="style0"/>
              <w:tabs>
                <w:tab w:leader="none" w:pos="0" w:val="left"/>
                <w:tab w:leader="none" w:pos="426" w:val="left"/>
              </w:tabs>
              <w:ind w:hanging="0" w:left="0" w:right="0"/>
              <w:spacing w:line="100" w:lineRule="atLeast"/>
            </w:pPr>
            <w:r>
              <w:rPr>
                <w:sz w:val="18"/>
                <w:szCs w:val="18"/>
              </w:rPr>
              <w:t>- участник не может подать предложение о цене договора равное 0;</w:t>
            </w:r>
          </w:p>
        </w:tc>
      </w:tr>
      <w:tr>
        <w:trPr>
          <w:trHeight w:hRule="atLeast" w:val="498"/>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Описание условий поставки и оплаты поставляемого товара, работ, услуг</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after="200" w:before="0" w:line="240" w:lineRule="atLeast"/>
            </w:pPr>
            <w:r>
              <w:rPr>
                <w:sz w:val="18"/>
                <w:szCs w:val="18"/>
                <w:rFonts w:eastAsia="Times New Roman"/>
                <w:lang w:bidi="ar-SA" w:eastAsia="en-US"/>
              </w:rPr>
              <w:t>Указываются в информационной карте к закупочной документации и проекте договора</w:t>
            </w:r>
          </w:p>
        </w:tc>
      </w:tr>
      <w:tr>
        <w:trPr>
          <w:trHeight w:hRule="atLeast" w:val="545"/>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Calibri"/>
                <w:lang w:bidi="ar-SA" w:eastAsia="ru-RU"/>
              </w:rPr>
              <w:t>Описание товаров, работ, услуг</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Fonts w:eastAsia="Times New Roman"/>
                <w:lang w:bidi="ar-SA" w:eastAsia="en-US"/>
              </w:rPr>
              <w:t>Указываются в информационной карте к закупочной документации, а также техническом задании</w:t>
            </w:r>
          </w:p>
        </w:tc>
      </w:tr>
      <w:tr>
        <w:trPr>
          <w:trHeight w:hRule="atLeast" w:val="685"/>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line="240" w:lineRule="atLeast"/>
            </w:pPr>
            <w:r>
              <w:rPr>
                <w:sz w:val="18"/>
                <w:szCs w:val="18"/>
                <w:rFonts w:eastAsia="Calibri"/>
                <w:lang w:bidi="ar-SA" w:eastAsia="ru-RU"/>
              </w:rPr>
              <w:t>Срок, место и порядок предоставления закупочной документации</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Fonts w:eastAsia="Times New Roman"/>
                <w:lang w:bidi="ar-SA" w:eastAsia="ru-RU"/>
              </w:rPr>
              <w:t xml:space="preserve">Документация размещается на официальном сайте </w:t>
            </w:r>
            <w:hyperlink r:id="rId2">
              <w:r>
                <w:rPr>
                  <w:sz w:val="18"/>
                  <w:szCs w:val="18"/>
                  <w:rStyle w:val="style45"/>
                  <w:rFonts w:eastAsia="Times New Roman"/>
                  <w:lang w:bidi="ar-SA" w:eastAsia="ru-RU"/>
                </w:rPr>
                <w:t>www.zakupki.gov.ru</w:t>
              </w:r>
            </w:hyperlink>
            <w:r>
              <w:rPr>
                <w:sz w:val="18"/>
                <w:szCs w:val="18"/>
                <w:rFonts w:eastAsia="Times New Roman"/>
                <w:lang w:bidi="ar-SA" w:eastAsia="ru-RU"/>
              </w:rPr>
              <w:t xml:space="preserve">, </w:t>
            </w:r>
            <w:r>
              <w:rPr>
                <w:sz w:val="18"/>
                <w:szCs w:val="18"/>
                <w:lang w:val="en-US"/>
              </w:rPr>
              <w:t>sberbank</w:t>
            </w:r>
            <w:r>
              <w:rPr>
                <w:sz w:val="18"/>
                <w:szCs w:val="18"/>
              </w:rPr>
              <w:t>-</w:t>
            </w:r>
            <w:r>
              <w:rPr>
                <w:sz w:val="18"/>
                <w:szCs w:val="18"/>
                <w:lang w:val="en-US"/>
              </w:rPr>
              <w:t>ast</w:t>
            </w:r>
            <w:r>
              <w:rPr>
                <w:sz w:val="18"/>
                <w:szCs w:val="18"/>
              </w:rPr>
              <w:t>.</w:t>
            </w:r>
            <w:r>
              <w:rPr>
                <w:sz w:val="18"/>
                <w:szCs w:val="18"/>
                <w:lang w:val="en-US"/>
              </w:rPr>
              <w:t>ru</w:t>
            </w:r>
            <w:r>
              <w:rPr>
                <w:sz w:val="18"/>
                <w:szCs w:val="18"/>
                <w:rFonts w:eastAsia="Times New Roman"/>
                <w:lang w:bidi="ar-SA" w:eastAsia="ru-RU"/>
              </w:rPr>
              <w:t xml:space="preserve"> и официальном сайте Заказчика pav-edin23.ru с «28» ноября 201</w:t>
            </w:r>
            <w:r>
              <w:rPr>
                <w:color w:val="000000"/>
                <w:sz w:val="18"/>
                <w:szCs w:val="18"/>
                <w:rFonts w:eastAsia="Times New Roman"/>
                <w:lang w:bidi="ar-SA" w:eastAsia="ru-RU"/>
              </w:rPr>
              <w:t>7</w:t>
            </w:r>
            <w:r>
              <w:rPr>
                <w:sz w:val="18"/>
                <w:szCs w:val="18"/>
                <w:rFonts w:eastAsia="Times New Roman"/>
                <w:lang w:bidi="ar-SA" w:eastAsia="ru-RU"/>
              </w:rPr>
              <w:t>года.</w:t>
            </w:r>
          </w:p>
        </w:tc>
      </w:tr>
      <w:tr>
        <w:trPr>
          <w:trHeight w:hRule="atLeast" w:val="1219"/>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suppressAutoHyphens w:val="false"/>
              <w:autoSpaceDE w:val="false"/>
              <w:snapToGrid w:val="false"/>
              <w:ind w:hanging="0" w:left="0" w:right="0"/>
              <w:spacing w:line="240" w:lineRule="atLeast"/>
            </w:pPr>
            <w:r>
              <w:rPr>
                <w:sz w:val="18"/>
                <w:szCs w:val="18"/>
                <w:rFonts w:eastAsia="Calibri"/>
                <w:lang w:bidi="ar-SA" w:eastAsia="ru-RU"/>
              </w:rPr>
              <w:t>Место и дата начала и окончания подачи заявок на участие в открытом аукционе</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snapToGrid w:val="false"/>
              <w:ind w:hanging="0" w:left="0" w:right="0"/>
              <w:spacing w:line="240" w:lineRule="atLeast"/>
            </w:pPr>
            <w:r>
              <w:rPr>
                <w:sz w:val="18"/>
                <w:szCs w:val="18"/>
              </w:rPr>
              <w:t xml:space="preserve">Заявки подаются в электронном виде, на сайте </w:t>
            </w:r>
            <w:r>
              <w:rPr>
                <w:sz w:val="18"/>
                <w:szCs w:val="18"/>
                <w:lang w:val="en-US"/>
              </w:rPr>
              <w:t>sberbank</w:t>
            </w:r>
            <w:r>
              <w:rPr>
                <w:sz w:val="18"/>
                <w:szCs w:val="18"/>
              </w:rPr>
              <w:t>-</w:t>
            </w:r>
            <w:r>
              <w:rPr>
                <w:sz w:val="18"/>
                <w:szCs w:val="18"/>
                <w:lang w:val="en-US"/>
              </w:rPr>
              <w:t>ast</w:t>
            </w:r>
            <w:r>
              <w:rPr>
                <w:sz w:val="18"/>
                <w:szCs w:val="18"/>
              </w:rPr>
              <w:t>.</w:t>
            </w:r>
            <w:r>
              <w:rPr>
                <w:sz w:val="18"/>
                <w:szCs w:val="18"/>
                <w:lang w:val="en-US"/>
              </w:rPr>
              <w:t>ru</w:t>
            </w:r>
            <w:r>
              <w:rPr>
                <w:sz w:val="18"/>
                <w:szCs w:val="18"/>
              </w:rPr>
              <w:t>.</w:t>
            </w:r>
          </w:p>
          <w:p>
            <w:pPr>
              <w:pStyle w:val="style0"/>
              <w:ind w:hanging="0" w:left="0" w:right="0"/>
              <w:spacing w:line="240" w:lineRule="atLeast"/>
            </w:pPr>
            <w:r>
              <w:rPr>
                <w:sz w:val="18"/>
                <w:szCs w:val="18"/>
              </w:rPr>
              <w:t xml:space="preserve">Начало подачи заявок на участие в открытом аукционе: </w:t>
            </w:r>
          </w:p>
          <w:p>
            <w:pPr>
              <w:pStyle w:val="style0"/>
              <w:ind w:hanging="0" w:left="0" w:right="0"/>
              <w:spacing w:line="240" w:lineRule="atLeast"/>
            </w:pPr>
            <w:r>
              <w:rPr>
                <w:sz w:val="18"/>
                <w:szCs w:val="18"/>
              </w:rPr>
              <w:t>с «29» ноября 2017 г. 8:00</w:t>
            </w:r>
          </w:p>
          <w:p>
            <w:pPr>
              <w:pStyle w:val="style0"/>
              <w:suppressAutoHyphens w:val="false"/>
              <w:autoSpaceDE w:val="false"/>
              <w:ind w:hanging="0" w:left="0" w:right="0"/>
              <w:spacing w:line="240" w:lineRule="atLeast"/>
            </w:pPr>
            <w:r>
              <w:rPr>
                <w:sz w:val="18"/>
                <w:szCs w:val="18"/>
              </w:rPr>
              <w:t xml:space="preserve">Окончание подачи заявок (открытие доступа к заявкам): </w:t>
            </w:r>
          </w:p>
          <w:p>
            <w:pPr>
              <w:pStyle w:val="style0"/>
              <w:autoSpaceDE w:val="false"/>
              <w:ind w:hanging="0" w:left="0" w:right="0"/>
              <w:spacing w:line="240" w:lineRule="atLeast"/>
            </w:pPr>
            <w:r>
              <w:rPr>
                <w:sz w:val="18"/>
                <w:szCs w:val="18"/>
              </w:rPr>
              <w:t>«19» декабря 2017 г. 00:00</w:t>
            </w:r>
          </w:p>
        </w:tc>
      </w:tr>
      <w:tr>
        <w:trPr>
          <w:trHeight w:hRule="atLeast" w:val="179"/>
          <w:cantSplit w:val="off"/>
        </w:trPr>
        <w:tc>
          <w:tcPr>
            <w:tcBorders>
              <w:top w:color="000000" w:space="0" w:sz="4" w:val="single"/>
              <w:left w:color="000000" w:space="0" w:sz="4" w:val="single"/>
              <w:bottom w:color="000000" w:space="0" w:sz="4" w:val="single"/>
            </w:tcBorders>
            <w:shd w:fill="auto"/>
            <w:tcW w:type="dxa" w:w="3839"/>
            <w:tcMar>
              <w:top w:type="dxa" w:w="0"/>
              <w:left w:type="dxa" w:w="108"/>
              <w:bottom w:type="dxa" w:w="0"/>
              <w:right w:type="dxa" w:w="108"/>
            </w:tcMar>
          </w:tcPr>
          <w:p>
            <w:pPr>
              <w:pStyle w:val="style0"/>
              <w:widowControl w:val="off"/>
              <w:autoSpaceDE w:val="false"/>
              <w:snapToGrid w:val="false"/>
              <w:ind w:hanging="0" w:left="0" w:right="0"/>
              <w:spacing w:line="240" w:lineRule="atLeast"/>
            </w:pPr>
            <w:r>
              <w:rPr>
                <w:sz w:val="18"/>
                <w:szCs w:val="18"/>
              </w:rPr>
              <w:t>Дата и время проведения аукциона</w:t>
            </w:r>
          </w:p>
        </w:tc>
        <w:tc>
          <w:tcPr>
            <w:tcBorders>
              <w:top w:color="000000" w:space="0" w:sz="4" w:val="single"/>
              <w:left w:color="000000" w:space="0" w:sz="4" w:val="single"/>
              <w:bottom w:color="000000" w:space="0" w:sz="4" w:val="single"/>
              <w:right w:color="000000" w:space="0" w:sz="4" w:val="single"/>
            </w:tcBorders>
            <w:shd w:fill="auto"/>
            <w:tcW w:type="dxa" w:w="9802"/>
            <w:tcMar>
              <w:top w:type="dxa" w:w="0"/>
              <w:left w:type="dxa" w:w="108"/>
              <w:bottom w:type="dxa" w:w="0"/>
              <w:right w:type="dxa" w:w="108"/>
            </w:tcMar>
          </w:tcPr>
          <w:p>
            <w:pPr>
              <w:pStyle w:val="style0"/>
              <w:autoSpaceDE w:val="false"/>
              <w:snapToGrid w:val="false"/>
              <w:ind w:hanging="0" w:left="0" w:right="0"/>
              <w:spacing w:line="240" w:lineRule="atLeast"/>
            </w:pPr>
            <w:r>
              <w:rPr>
                <w:sz w:val="18"/>
                <w:szCs w:val="18"/>
              </w:rPr>
              <w:t>«20» декабря 2017 г. 10:00</w:t>
            </w:r>
          </w:p>
        </w:tc>
      </w:tr>
    </w:tbl>
    <w:p>
      <w:pPr>
        <w:pStyle w:val="style0"/>
        <w:jc w:val="left"/>
        <w:ind w:hanging="0" w:left="0" w:right="0"/>
        <w:spacing w:line="240" w:lineRule="atLeast"/>
      </w:pPr>
      <w:r>
        <w:rPr>
          <w:sz w:val="20"/>
          <w:b/>
          <w:szCs w:val="20"/>
        </w:rPr>
      </w:r>
    </w:p>
    <w:p>
      <w:pPr>
        <w:pStyle w:val="style0"/>
        <w:jc w:val="left"/>
        <w:ind w:firstLine="5245" w:left="0" w:right="0"/>
        <w:spacing w:line="240" w:lineRule="atLeast"/>
      </w:pPr>
      <w:r>
        <w:rPr>
          <w:sz w:val="20"/>
          <w:b/>
          <w:szCs w:val="20"/>
        </w:rPr>
        <w:t>УТВЕРЖДАЮ</w:t>
      </w:r>
    </w:p>
    <w:p>
      <w:pPr>
        <w:pStyle w:val="style0"/>
        <w:jc w:val="left"/>
        <w:ind w:firstLine="5245" w:left="0" w:right="0"/>
        <w:spacing w:line="240" w:lineRule="atLeast"/>
      </w:pPr>
      <w:r>
        <w:rPr>
          <w:sz w:val="20"/>
          <w:szCs w:val="20"/>
        </w:rPr>
        <w:t>Генеральный директор</w:t>
      </w:r>
    </w:p>
    <w:p>
      <w:pPr>
        <w:pStyle w:val="style0"/>
        <w:jc w:val="left"/>
        <w:ind w:firstLine="5245" w:left="0" w:right="0"/>
        <w:spacing w:line="240" w:lineRule="atLeast"/>
      </w:pPr>
      <w:r>
        <w:rPr>
          <w:sz w:val="20"/>
          <w:szCs w:val="20"/>
        </w:rPr>
        <w:t>Общества с ограниченной ответственностью</w:t>
      </w:r>
    </w:p>
    <w:p>
      <w:pPr>
        <w:pStyle w:val="style0"/>
        <w:jc w:val="left"/>
        <w:ind w:hanging="0" w:left="5245" w:right="0"/>
        <w:spacing w:line="240" w:lineRule="atLeast"/>
      </w:pPr>
      <w:r>
        <w:rPr>
          <w:sz w:val="20"/>
          <w:szCs w:val="20"/>
        </w:rPr>
        <w:t>Редакция газеты «Единство»</w:t>
        <w:br/>
        <w:t>/__________/ В.И. Зинченко</w:t>
        <w:br/>
        <w:t>М.П.</w:t>
      </w:r>
    </w:p>
    <w:p>
      <w:pPr>
        <w:pStyle w:val="style0"/>
        <w:jc w:val="left"/>
        <w:ind w:firstLine="5245" w:left="0" w:right="0"/>
        <w:spacing w:line="240" w:lineRule="atLeast"/>
      </w:pPr>
      <w:r>
        <w:rPr>
          <w:sz w:val="20"/>
          <w:szCs w:val="20"/>
        </w:rPr>
        <w:t>«___» __________ 2017 г.</w:t>
      </w:r>
    </w:p>
    <w:p>
      <w:pPr>
        <w:pStyle w:val="style0"/>
        <w:jc w:val="left"/>
        <w:tabs>
          <w:tab w:leader="none" w:pos="7440" w:val="left"/>
        </w:tabs>
        <w:ind w:hanging="0" w:left="0" w:right="0"/>
        <w:spacing w:line="100" w:lineRule="atLeast"/>
      </w:pPr>
      <w:r>
        <w:rPr>
          <w:sz w:val="20"/>
          <w:b/>
          <w:szCs w:val="20"/>
          <w:bCs/>
        </w:rPr>
        <w:tab/>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240" w:lineRule="atLeast"/>
      </w:pPr>
      <w:r>
        <w:rPr>
          <w:sz w:val="20"/>
          <w:b/>
          <w:szCs w:val="20"/>
        </w:rPr>
      </w:r>
    </w:p>
    <w:p>
      <w:pPr>
        <w:pStyle w:val="style0"/>
        <w:jc w:val="center"/>
        <w:ind w:hanging="0" w:left="0" w:right="0"/>
        <w:spacing w:line="240" w:lineRule="atLeast"/>
      </w:pPr>
      <w:r>
        <w:rPr>
          <w:sz w:val="20"/>
          <w:b/>
          <w:szCs w:val="20"/>
        </w:rPr>
        <w:t>ДОКУМЕНТАЦИЯ О ЗАКУПКЕ</w:t>
      </w:r>
    </w:p>
    <w:p>
      <w:pPr>
        <w:pStyle w:val="style0"/>
        <w:jc w:val="center"/>
        <w:ind w:hanging="0" w:left="0" w:right="0"/>
        <w:spacing w:line="240" w:lineRule="atLeast"/>
      </w:pPr>
      <w:r>
        <w:rPr>
          <w:sz w:val="20"/>
          <w:szCs w:val="20"/>
        </w:rPr>
        <w:t>на проведение открытого аукциона в электронной форме,</w:t>
      </w:r>
    </w:p>
    <w:p>
      <w:pPr>
        <w:pStyle w:val="style0"/>
        <w:jc w:val="center"/>
        <w:ind w:hanging="0" w:left="0" w:right="0"/>
        <w:spacing w:line="240" w:lineRule="atLeast"/>
      </w:pPr>
      <w:r>
        <w:rPr>
          <w:sz w:val="20"/>
          <w:szCs w:val="20"/>
        </w:rPr>
        <w:t>на типографские работы по печати тиражей газеты «Единство» и их доставке</w:t>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r>
    </w:p>
    <w:p>
      <w:pPr>
        <w:pStyle w:val="style0"/>
        <w:jc w:val="center"/>
        <w:ind w:hanging="0" w:left="0" w:right="0"/>
        <w:spacing w:line="100" w:lineRule="atLeast"/>
      </w:pPr>
      <w:r>
        <w:rPr>
          <w:sz w:val="20"/>
          <w:b/>
          <w:szCs w:val="20"/>
          <w:bCs/>
        </w:rPr>
        <w:t>Ст. Павловская</w:t>
      </w:r>
    </w:p>
    <w:p>
      <w:pPr>
        <w:pStyle w:val="style0"/>
        <w:jc w:val="center"/>
        <w:ind w:hanging="0" w:left="0" w:right="0"/>
        <w:spacing w:line="100" w:lineRule="atLeast"/>
      </w:pPr>
      <w:r>
        <w:rPr>
          <w:sz w:val="20"/>
          <w:b/>
          <w:szCs w:val="20"/>
          <w:bCs/>
        </w:rPr>
        <w:t>2017 год</w:t>
      </w:r>
    </w:p>
    <w:p>
      <w:pPr>
        <w:pStyle w:val="style0"/>
        <w:jc w:val="center"/>
        <w:ind w:hanging="0" w:left="0" w:right="0"/>
        <w:pageBreakBefore/>
        <w:spacing w:line="100" w:lineRule="atLeast"/>
      </w:pPr>
      <w:r>
        <w:rPr/>
      </w:r>
    </w:p>
    <w:p>
      <w:pPr>
        <w:sectPr>
          <w:formProt w:val="off"/>
          <w:pgSz w:h="16838" w:w="11906"/>
          <w:docGrid w:charSpace="214740172" w:linePitch="360" w:type="default"/>
          <w:textDirection w:val="lrTb"/>
          <w:pgNumType w:fmt="decimal" w:start="1"/>
          <w:type w:val="nextPage"/>
          <w:footerReference r:id="rId3" w:type="default"/>
        </w:sectPr>
      </w:pPr>
    </w:p>
    <w:p>
      <w:pPr>
        <w:pStyle w:val="style0"/>
        <w:jc w:val="center"/>
        <w:widowControl w:val="off"/>
        <w:autoSpaceDE w:val="false"/>
        <w:ind w:hanging="0" w:left="0" w:right="-284"/>
        <w:spacing w:line="240" w:lineRule="atLeast"/>
      </w:pPr>
      <w:r>
        <w:rPr>
          <w:sz w:val="20"/>
          <w:b/>
          <w:szCs w:val="20"/>
          <w:rFonts w:eastAsia="Times New Roman"/>
          <w:lang w:bidi="ar-SA" w:eastAsia="ru-RU"/>
        </w:rPr>
        <w:t>СОДЕРЖАНИЕ</w:t>
      </w:r>
    </w:p>
    <w:p>
      <w:pPr>
        <w:pStyle w:val="style0"/>
        <w:jc w:val="center"/>
        <w:widowControl w:val="off"/>
        <w:suppressAutoHyphens w:val="false"/>
        <w:autoSpaceDE w:val="false"/>
        <w:ind w:hanging="0" w:left="0" w:right="0"/>
        <w:spacing w:line="240" w:lineRule="atLeast"/>
      </w:pPr>
      <w:r>
        <w:rPr>
          <w:sz w:val="20"/>
          <w:szCs w:val="20"/>
          <w:rFonts w:eastAsia="Times New Roman"/>
          <w:lang w:bidi="ar-SA" w:eastAsia="ru-RU"/>
        </w:rPr>
      </w:r>
    </w:p>
    <w:tbl>
      <w:tblPr>
        <w:tblBorders>
          <w:top w:color="000000" w:space="0" w:sz="4" w:val="single"/>
          <w:left w:color="000000" w:space="0" w:sz="4" w:val="single"/>
          <w:bottom w:color="000000" w:space="0" w:sz="4" w:val="single"/>
        </w:tblBorders>
        <w:jc w:val="left"/>
        <w:tblInd w:type="dxa" w:w="-113"/>
      </w:tblPr>
      <w:tblGrid>
        <w:gridCol w:w="1943"/>
        <w:gridCol w:w="8447"/>
        <w:gridCol w:w="9710"/>
      </w:tblGrid>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b/>
                <w:szCs w:val="20"/>
                <w:rFonts w:eastAsia="Times New Roman"/>
                <w:lang w:bidi="ar-SA" w:eastAsia="ru-RU"/>
              </w:rPr>
              <w:t>Раздел/подразделы</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b/>
                <w:szCs w:val="20"/>
                <w:rFonts w:eastAsia="Times New Roman"/>
                <w:lang w:bidi="ar-SA" w:eastAsia="ru-RU"/>
              </w:rPr>
              <w:t>Название раздела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b/>
                <w:szCs w:val="20"/>
                <w:rFonts w:eastAsia="Times New Roman"/>
                <w:lang w:bidi="ar-SA" w:eastAsia="ru-RU"/>
              </w:rPr>
              <w:t>Страницы</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1</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Термины, используемые в документации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2</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Общие положения</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5</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2.1.</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Общие сведения о процедуре открытого аукциона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5</w:t>
            </w:r>
          </w:p>
        </w:tc>
      </w:tr>
      <w:tr>
        <w:trPr>
          <w:trHeight w:hRule="atLeast" w:val="232"/>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3</w:t>
            </w:r>
            <w:r>
              <w:rPr>
                <w:sz w:val="20"/>
                <w:szCs w:val="20"/>
                <w:rFonts w:eastAsia="Times New Roman"/>
                <w:lang w:bidi="ar-SA" w:eastAsia="ru-RU"/>
              </w:rPr>
              <w:t>.</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Права и обязанности заказчика, участника закупки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5-6</w:t>
            </w:r>
          </w:p>
        </w:tc>
      </w:tr>
      <w:tr>
        <w:trPr>
          <w:trHeight w:hRule="atLeast" w:val="134"/>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3.1.</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autoSpaceDE w:val="false"/>
              <w:snapToGrid w:val="false"/>
              <w:ind w:hanging="0" w:left="0" w:right="0"/>
              <w:spacing w:line="240" w:lineRule="atLeast"/>
            </w:pPr>
            <w:r>
              <w:rPr>
                <w:sz w:val="20"/>
                <w:szCs w:val="20"/>
                <w:rFonts w:eastAsia="Times New Roman"/>
                <w:lang w:bidi="ar-SA" w:eastAsia="ru-RU"/>
              </w:rPr>
              <w:t>Заказчик обязан</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5-6</w:t>
            </w:r>
          </w:p>
        </w:tc>
      </w:tr>
      <w:tr>
        <w:trPr>
          <w:trHeight w:hRule="atLeast" w:val="120"/>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3.2.</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autoSpaceDE w:val="false"/>
              <w:snapToGrid w:val="false"/>
              <w:ind w:hanging="0" w:left="0" w:right="0"/>
              <w:spacing w:line="240" w:lineRule="atLeast"/>
            </w:pPr>
            <w:r>
              <w:rPr>
                <w:sz w:val="20"/>
                <w:szCs w:val="20"/>
                <w:rFonts w:eastAsia="Times New Roman"/>
                <w:lang w:bidi="ar-SA" w:eastAsia="ru-RU"/>
              </w:rPr>
              <w:t>Заказчик вправе</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6</w:t>
            </w:r>
          </w:p>
        </w:tc>
      </w:tr>
      <w:tr>
        <w:trPr>
          <w:trHeight w:hRule="atLeast" w:val="240"/>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3.</w:t>
            </w:r>
            <w:r>
              <w:rPr>
                <w:sz w:val="20"/>
                <w:szCs w:val="20"/>
                <w:rFonts w:eastAsia="Times New Roman"/>
                <w:lang w:bidi="ar-SA" w:eastAsia="ru-RU"/>
              </w:rPr>
              <w:t>3.</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autoSpaceDE w:val="false"/>
              <w:snapToGrid w:val="false"/>
              <w:ind w:hanging="0" w:left="0" w:right="0"/>
              <w:spacing w:line="240" w:lineRule="atLeast"/>
            </w:pPr>
            <w:r>
              <w:rPr>
                <w:sz w:val="20"/>
                <w:szCs w:val="20"/>
                <w:rFonts w:eastAsia="Times New Roman"/>
                <w:lang w:bidi="ar-SA" w:eastAsia="ru-RU"/>
              </w:rPr>
              <w:t>Участник закупки обязан</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6</w:t>
            </w:r>
          </w:p>
        </w:tc>
      </w:tr>
      <w:tr>
        <w:trPr>
          <w:trHeight w:hRule="atLeast" w:val="214"/>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3.4.</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autoSpaceDE w:val="false"/>
              <w:snapToGrid w:val="false"/>
              <w:ind w:hanging="0" w:left="0" w:right="0"/>
              <w:spacing w:line="240" w:lineRule="atLeast"/>
            </w:pPr>
            <w:r>
              <w:rPr>
                <w:sz w:val="20"/>
                <w:szCs w:val="20"/>
                <w:rFonts w:eastAsia="Times New Roman"/>
                <w:lang w:bidi="ar-SA" w:eastAsia="ru-RU"/>
              </w:rPr>
              <w:t>Участник закупки вправе</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autoSpaceDE w:val="false"/>
              <w:snapToGrid w:val="false"/>
              <w:ind w:hanging="0" w:left="0" w:right="0"/>
              <w:spacing w:line="240" w:lineRule="atLeast"/>
            </w:pPr>
            <w:r>
              <w:rPr>
                <w:sz w:val="20"/>
                <w:szCs w:val="20"/>
                <w:rFonts w:eastAsia="Times New Roman"/>
                <w:lang w:bidi="ar-SA" w:eastAsia="ru-RU"/>
              </w:rPr>
              <w:t>6</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Порядок проведения открытого аукциона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6</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4.1.</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Извещение и документация о проведении открытого аукциона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6</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4.2.</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Состав заявки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6</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4.3.</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Требования к сроку действия заявки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6-7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4.4.</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Требования к языку заявки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4.5.</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Требования к валюте заявки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4.6.</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Требования к оформлению документов, входящих в состав заявки</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4.7.</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Подача и прием заявок</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4.8.</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Изменение и отзыв заявок</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4.9.</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Открытие доступа к заявкам (вскрытие)</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4.10.</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Рассмотрение заявок</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7-8</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4.11.</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Проведение аукциона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8</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4.12.</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Заключение договора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8</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4.13.</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Разрешение разногласий, связанных с проведением закупок, обжалование действий/бездействий заказчика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8-9</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5.</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Информационная карта открытого аукциона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10-16</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6.</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Техническое задание</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17-18</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7.</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Проект договора</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19-28</w:t>
            </w:r>
          </w:p>
        </w:tc>
      </w:tr>
      <w:tr>
        <w:trPr>
          <w:cantSplit w:val="off"/>
        </w:trPr>
        <w:tc>
          <w:tcPr>
            <w:tcBorders>
              <w:top w:color="000000" w:space="0" w:sz="4" w:val="single"/>
              <w:left w:color="000000" w:space="0" w:sz="4" w:val="single"/>
              <w:bottom w:color="000000" w:space="0" w:sz="4" w:val="single"/>
            </w:tcBorders>
            <w:shd w:fill="auto"/>
            <w:tcW w:type="dxa" w:w="1943"/>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8.</w:t>
            </w:r>
          </w:p>
        </w:tc>
        <w:tc>
          <w:tcPr>
            <w:tcBorders>
              <w:top w:color="000000" w:space="0" w:sz="4" w:val="single"/>
              <w:left w:color="000000" w:space="0" w:sz="4" w:val="single"/>
              <w:bottom w:color="000000" w:space="0" w:sz="4" w:val="single"/>
            </w:tcBorders>
            <w:shd w:fill="auto"/>
            <w:tcW w:type="dxa" w:w="8447"/>
            <w:tcMar>
              <w:top w:type="dxa" w:w="0"/>
              <w:left w:type="dxa" w:w="108"/>
              <w:bottom w:type="dxa" w:w="0"/>
              <w:right w:type="dxa" w:w="108"/>
            </w:tcMar>
          </w:tcPr>
          <w:p>
            <w:pPr>
              <w:pStyle w:val="style0"/>
              <w:jc w:val="left"/>
              <w:widowControl w:val="off"/>
              <w:suppressAutoHyphens w:val="false"/>
              <w:autoSpaceDE w:val="false"/>
              <w:snapToGrid w:val="false"/>
              <w:ind w:hanging="0" w:left="0" w:right="0"/>
              <w:spacing w:line="240" w:lineRule="atLeast"/>
            </w:pPr>
            <w:r>
              <w:rPr>
                <w:sz w:val="20"/>
                <w:szCs w:val="20"/>
                <w:rFonts w:eastAsia="Times New Roman"/>
                <w:lang w:bidi="ar-SA" w:eastAsia="ru-RU"/>
              </w:rPr>
              <w:t>Форма заявки на участие в открытом аукционе</w:t>
            </w:r>
          </w:p>
        </w:tc>
        <w:tc>
          <w:tcPr>
            <w:tcBorders>
              <w:top w:color="000000" w:space="0" w:sz="4" w:val="single"/>
              <w:left w:color="000000" w:space="0" w:sz="4" w:val="single"/>
              <w:bottom w:color="000000" w:space="0" w:sz="4" w:val="single"/>
              <w:right w:color="000000" w:space="0" w:sz="4" w:val="single"/>
            </w:tcBorders>
            <w:shd w:fill="auto"/>
            <w:tcW w:type="dxa" w:w="9710"/>
            <w:tcMar>
              <w:top w:type="dxa" w:w="0"/>
              <w:left w:type="dxa" w:w="108"/>
              <w:bottom w:type="dxa" w:w="0"/>
              <w:right w:type="dxa" w:w="108"/>
            </w:tcMar>
          </w:tcPr>
          <w:p>
            <w:pPr>
              <w:pStyle w:val="style0"/>
              <w:jc w:val="center"/>
              <w:widowControl w:val="off"/>
              <w:suppressAutoHyphens w:val="false"/>
              <w:autoSpaceDE w:val="false"/>
              <w:snapToGrid w:val="false"/>
              <w:ind w:hanging="0" w:left="0" w:right="0"/>
              <w:spacing w:line="240" w:lineRule="atLeast"/>
            </w:pPr>
            <w:r>
              <w:rPr>
                <w:sz w:val="20"/>
                <w:szCs w:val="20"/>
                <w:rFonts w:eastAsia="Times New Roman"/>
                <w:lang w:bidi="ar-SA" w:eastAsia="ru-RU"/>
              </w:rPr>
              <w:t>29</w:t>
            </w:r>
          </w:p>
        </w:tc>
      </w:tr>
    </w:tbl>
    <w:p>
      <w:pPr>
        <w:pStyle w:val="style0"/>
        <w:ind w:hanging="0" w:left="0" w:right="0"/>
        <w:spacing w:line="100" w:lineRule="atLeast"/>
      </w:pPr>
      <w:r>
        <w:rPr>
          <w:sz w:val="20"/>
          <w:b/>
          <w:szCs w:val="20"/>
          <w:bCs/>
        </w:rPr>
      </w:r>
    </w:p>
    <w:p>
      <w:pPr>
        <w:sectPr>
          <w:formProt w:val="off"/>
          <w:pgSz w:h="16838" w:w="11906"/>
          <w:docGrid w:charSpace="214740172" w:linePitch="360" w:type="default"/>
          <w:textDirection w:val="lrTb"/>
          <w:type w:val="continuous"/>
          <w:pgMar w:bottom="1134" w:footer="708" w:left="1701" w:right="850" w:top="709"/>
        </w:sectPr>
        <w:pStyle w:val="style0"/>
        <w:widowControl w:val="off"/>
        <w:autoSpaceDE w:val="false"/>
        <w:ind w:hanging="0" w:left="0" w:right="0"/>
        <w:spacing w:line="240" w:lineRule="atLeast"/>
      </w:pPr>
      <w:r>
        <w:rPr>
          <w:sz w:val="20"/>
          <w:b/>
          <w:szCs w:val="20"/>
          <w:bCs/>
        </w:rPr>
      </w:r>
    </w:p>
    <w:p>
      <w:pPr>
        <w:pStyle w:val="style1"/>
        <w:numPr>
          <w:ilvl w:val="0"/>
          <w:numId w:val="4"/>
        </w:numPr>
        <w:jc w:val="center"/>
        <w:tabs>
          <w:tab w:leader="none" w:pos="1134" w:val="left"/>
        </w:tabs>
        <w:spacing w:after="0" w:before="0"/>
      </w:pPr>
      <w:bookmarkStart w:id="2" w:name="_Ref318277117"/>
      <w:r>
        <w:rPr>
          <w:sz w:val="20"/>
          <w:szCs w:val="20"/>
          <w:rFonts w:ascii="Times New Roman" w:cs="Times New Roman" w:hAnsi="Times New Roman"/>
        </w:rPr>
        <w:t>ТЕРМИНЫ, ИСПОЛЬ</w:t>
      </w:r>
      <w:bookmarkEnd w:id="2"/>
      <w:r>
        <w:rPr>
          <w:sz w:val="20"/>
          <w:szCs w:val="20"/>
          <w:rFonts w:ascii="Times New Roman" w:cs="Times New Roman" w:hAnsi="Times New Roman"/>
        </w:rPr>
        <w:t>ЗУЕМЫЕ В ЗАКУПОЧНОЙ ДОКУМЕНТАЦИИ</w:t>
      </w:r>
    </w:p>
    <w:p>
      <w:pPr>
        <w:pStyle w:val="style0"/>
        <w:suppressAutoHyphens w:val="false"/>
        <w:ind w:firstLine="709" w:left="0" w:right="0"/>
        <w:spacing w:line="240" w:lineRule="atLeast"/>
      </w:pPr>
      <w:r>
        <w:rPr>
          <w:sz w:val="20"/>
          <w:b/>
          <w:szCs w:val="20"/>
          <w:lang w:eastAsia="ru-RU"/>
        </w:rPr>
        <w:t xml:space="preserve">Заказчик </w:t>
      </w:r>
      <w:r>
        <w:rPr>
          <w:sz w:val="20"/>
          <w:szCs w:val="20"/>
          <w:lang w:eastAsia="ru-RU"/>
        </w:rPr>
        <w:t>– Общество с ограниченной ответственностью «Редакция газеты «Единство»».</w:t>
      </w:r>
    </w:p>
    <w:p>
      <w:pPr>
        <w:pStyle w:val="style0"/>
        <w:suppressAutoHyphens w:val="false"/>
        <w:ind w:firstLine="709" w:left="0" w:right="0"/>
        <w:spacing w:line="240" w:lineRule="atLeast"/>
      </w:pPr>
      <w:r>
        <w:rPr>
          <w:sz w:val="20"/>
          <w:b/>
          <w:szCs w:val="20"/>
          <w:lang w:eastAsia="ru-RU"/>
        </w:rPr>
        <w:t>Специализированная организация</w:t>
      </w:r>
      <w:r>
        <w:rPr>
          <w:sz w:val="20"/>
          <w:szCs w:val="20"/>
          <w:lang w:eastAsia="ru-RU"/>
        </w:rPr>
        <w:t xml:space="preserve"> – юридическое лицо, выполняющее функции заказчика, в соответствии с полномочиями, переданными ему по договору заказчиком.</w:t>
      </w:r>
    </w:p>
    <w:p>
      <w:pPr>
        <w:pStyle w:val="style0"/>
        <w:suppressAutoHyphens w:val="false"/>
        <w:ind w:firstLine="709" w:left="0" w:right="0"/>
        <w:spacing w:line="240" w:lineRule="atLeast"/>
      </w:pPr>
      <w:r>
        <w:rPr>
          <w:sz w:val="20"/>
          <w:b/>
          <w:szCs w:val="20"/>
          <w:lang w:eastAsia="ru-RU"/>
        </w:rPr>
        <w:t>Закупка (процедура закупки)</w:t>
      </w:r>
      <w:r>
        <w:rPr>
          <w:sz w:val="20"/>
          <w:szCs w:val="20"/>
          <w:lang w:eastAsia="ru-RU"/>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pPr>
        <w:pStyle w:val="style0"/>
        <w:suppressAutoHyphens w:val="false"/>
        <w:ind w:firstLine="709" w:left="0" w:right="0"/>
        <w:spacing w:line="240" w:lineRule="atLeast"/>
      </w:pPr>
      <w:r>
        <w:rPr>
          <w:sz w:val="20"/>
          <w:b/>
          <w:szCs w:val="20"/>
          <w:lang w:eastAsia="ru-RU"/>
        </w:rPr>
        <w:t>Организатор процедуры закупки (организатор торгов, организатор конкурса, организатор аукциона)</w:t>
      </w:r>
      <w:r>
        <w:rPr>
          <w:sz w:val="20"/>
          <w:szCs w:val="20"/>
          <w:lang w:eastAsia="ru-RU"/>
        </w:rPr>
        <w:t xml:space="preserve"> – заказчик или специализированная организация, осуществляющая проведение закупки.</w:t>
      </w:r>
    </w:p>
    <w:p>
      <w:pPr>
        <w:pStyle w:val="style0"/>
        <w:suppressAutoHyphens w:val="false"/>
        <w:ind w:firstLine="709" w:left="0" w:right="0"/>
        <w:spacing w:line="240" w:lineRule="atLeast"/>
      </w:pPr>
      <w:r>
        <w:rPr>
          <w:sz w:val="20"/>
          <w:b/>
          <w:szCs w:val="20"/>
          <w:lang w:eastAsia="ru-RU"/>
        </w:rPr>
        <w:t>Поставщик (участник, исполнитель, подрядчик)</w:t>
      </w:r>
      <w:r>
        <w:rPr>
          <w:sz w:val="20"/>
          <w:szCs w:val="20"/>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установленных заказчиком, в соответствии с настоящим Положением.</w:t>
      </w:r>
    </w:p>
    <w:p>
      <w:pPr>
        <w:pStyle w:val="style0"/>
        <w:suppressAutoHyphens w:val="false"/>
        <w:ind w:firstLine="709" w:left="0" w:right="0"/>
        <w:spacing w:line="240" w:lineRule="atLeast"/>
      </w:pPr>
      <w:r>
        <w:rPr>
          <w:sz w:val="20"/>
          <w:b/>
          <w:szCs w:val="20"/>
          <w:lang w:eastAsia="ru-RU"/>
        </w:rPr>
        <w:t>Комиссия по закупкам</w:t>
      </w:r>
      <w:r>
        <w:rPr>
          <w:sz w:val="20"/>
          <w:szCs w:val="20"/>
          <w:lang w:eastAsia="ru-RU"/>
        </w:rPr>
        <w:t xml:space="preserve"> – коллегиальный, постоянно действующий орган, создаваемый заказчиком для проведения закупочных процедур.</w:t>
      </w:r>
    </w:p>
    <w:p>
      <w:pPr>
        <w:pStyle w:val="style0"/>
        <w:suppressAutoHyphens w:val="false"/>
        <w:ind w:firstLine="709" w:left="0" w:right="0"/>
        <w:spacing w:line="240" w:lineRule="atLeast"/>
      </w:pPr>
      <w:r>
        <w:rPr>
          <w:sz w:val="20"/>
          <w:b/>
          <w:szCs w:val="20"/>
          <w:lang w:eastAsia="ru-RU"/>
        </w:rPr>
        <w:t>Документация о закупке (закупочная документация)</w:t>
      </w:r>
      <w:r>
        <w:rPr>
          <w:sz w:val="20"/>
          <w:szCs w:val="20"/>
          <w:lang w:eastAsia="ru-RU"/>
        </w:rPr>
        <w:t xml:space="preserve"> – комплект документов, утверждаемый заказчиком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pPr>
        <w:pStyle w:val="style0"/>
        <w:suppressAutoHyphens w:val="false"/>
        <w:ind w:firstLine="709" w:left="0" w:right="0"/>
        <w:spacing w:line="240" w:lineRule="atLeast"/>
      </w:pPr>
      <w:r>
        <w:rPr>
          <w:sz w:val="20"/>
          <w:b/>
          <w:szCs w:val="20"/>
          <w:lang w:eastAsia="ru-RU"/>
        </w:rPr>
        <w:t xml:space="preserve">Продукция </w:t>
      </w:r>
      <w:r>
        <w:rPr>
          <w:sz w:val="20"/>
          <w:szCs w:val="20"/>
          <w:lang w:eastAsia="ru-RU"/>
        </w:rPr>
        <w:t>– товары, работы, услуги (в том числе аренда).</w:t>
      </w:r>
    </w:p>
    <w:p>
      <w:pPr>
        <w:pStyle w:val="style0"/>
        <w:suppressAutoHyphens w:val="false"/>
        <w:ind w:firstLine="709" w:left="0" w:right="0"/>
        <w:spacing w:line="240" w:lineRule="atLeast"/>
      </w:pPr>
      <w:r>
        <w:rPr>
          <w:sz w:val="20"/>
          <w:b/>
          <w:szCs w:val="20"/>
          <w:lang w:eastAsia="ru-RU"/>
        </w:rPr>
        <w:t>Способ закупки</w:t>
      </w:r>
      <w:r>
        <w:rPr>
          <w:sz w:val="20"/>
          <w:szCs w:val="20"/>
          <w:lang w:eastAsia="ru-RU"/>
        </w:rPr>
        <w:t xml:space="preserve"> – процедура, в результате проведения которой организатор процедуры закупки производит выбор поставщика, в соответствии с порядком, определенным настоящим Положением и закупочной документацией.</w:t>
      </w:r>
    </w:p>
    <w:p>
      <w:pPr>
        <w:pStyle w:val="style0"/>
        <w:suppressAutoHyphens w:val="false"/>
        <w:ind w:firstLine="709" w:left="0" w:right="0"/>
        <w:spacing w:line="240" w:lineRule="atLeast"/>
      </w:pPr>
      <w:r>
        <w:rPr>
          <w:sz w:val="20"/>
          <w:b/>
          <w:szCs w:val="20"/>
          <w:lang w:eastAsia="ru-RU"/>
        </w:rPr>
        <w:t>Аукцион</w:t>
      </w:r>
      <w:r>
        <w:rPr>
          <w:sz w:val="20"/>
          <w:szCs w:val="20"/>
          <w:lang w:eastAsia="ru-RU"/>
        </w:rPr>
        <w:t xml:space="preserve"> – способ закупки,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pPr>
        <w:pStyle w:val="style0"/>
        <w:suppressAutoHyphens w:val="false"/>
        <w:ind w:firstLine="709" w:left="0" w:right="0"/>
        <w:spacing w:line="240" w:lineRule="atLeast"/>
      </w:pPr>
      <w:r>
        <w:rPr>
          <w:sz w:val="20"/>
          <w:b/>
          <w:szCs w:val="20"/>
          <w:rFonts w:eastAsia="Times New Roman"/>
          <w:lang w:bidi="ar-SA" w:eastAsia="ru-RU"/>
        </w:rPr>
        <w:t>Победитель процедуры закупки</w:t>
      </w:r>
      <w:r>
        <w:rPr>
          <w:sz w:val="20"/>
          <w:szCs w:val="20"/>
          <w:rFonts w:eastAsia="Times New Roman"/>
          <w:lang w:bidi="ar-SA" w:eastAsia="ru-RU"/>
        </w:rPr>
        <w:t xml:space="preserve"> – поставщик, который сделал лучшее предложение в соответствии с условиями закупочной документации и заявке которого, по результатам процедуры закупки, присвоен первый номер.</w:t>
      </w:r>
    </w:p>
    <w:p>
      <w:pPr>
        <w:pStyle w:val="style0"/>
        <w:suppressAutoHyphens w:val="false"/>
        <w:ind w:firstLine="709" w:left="0" w:right="0"/>
        <w:spacing w:line="240" w:lineRule="atLeast"/>
      </w:pPr>
      <w:r>
        <w:rPr>
          <w:sz w:val="20"/>
          <w:b/>
          <w:szCs w:val="20"/>
          <w:lang w:eastAsia="ru-RU"/>
        </w:rPr>
        <w:t>Процедура закупки в электронной форме (торги)</w:t>
      </w:r>
      <w:r>
        <w:rPr>
          <w:sz w:val="20"/>
          <w:szCs w:val="20"/>
          <w:lang w:eastAsia="ru-RU"/>
        </w:rPr>
        <w:t xml:space="preserve"> – процедура закупки, осуществляемая на электронной торговой площадке.</w:t>
      </w:r>
    </w:p>
    <w:p>
      <w:pPr>
        <w:pStyle w:val="style0"/>
        <w:suppressAutoHyphens w:val="false"/>
        <w:ind w:firstLine="709" w:left="0" w:right="0"/>
        <w:spacing w:line="240" w:lineRule="atLeast"/>
      </w:pPr>
      <w:r>
        <w:rPr>
          <w:sz w:val="20"/>
          <w:b/>
          <w:szCs w:val="20"/>
          <w:lang w:eastAsia="ru-RU"/>
        </w:rPr>
        <w:t xml:space="preserve">Электронная торговая площадка (сокращенно «ЭТП») </w:t>
      </w:r>
      <w:r>
        <w:rPr>
          <w:sz w:val="20"/>
          <w:szCs w:val="20"/>
          <w:lang w:eastAsia="ru-RU"/>
        </w:rPr>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pPr>
        <w:pStyle w:val="style0"/>
        <w:suppressAutoHyphens w:val="false"/>
        <w:ind w:firstLine="709" w:left="0" w:right="0"/>
        <w:spacing w:line="240" w:lineRule="atLeast"/>
      </w:pPr>
      <w:r>
        <w:rPr>
          <w:sz w:val="20"/>
          <w:b/>
          <w:szCs w:val="20"/>
          <w:lang w:eastAsia="ru-RU"/>
        </w:rPr>
        <w:t>Оператор электронной торговой площадки</w:t>
      </w:r>
      <w:r>
        <w:rPr>
          <w:sz w:val="20"/>
          <w:szCs w:val="20"/>
          <w:lang w:eastAsia="ru-RU"/>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pPr>
        <w:pStyle w:val="style0"/>
        <w:suppressAutoHyphens w:val="false"/>
        <w:ind w:firstLine="709" w:left="0" w:right="0"/>
        <w:spacing w:line="240" w:lineRule="atLeast"/>
      </w:pPr>
      <w:r>
        <w:rPr>
          <w:sz w:val="20"/>
          <w:b/>
          <w:szCs w:val="20"/>
          <w:lang w:eastAsia="ru-RU"/>
        </w:rPr>
        <w:t>Электронный документ</w:t>
      </w:r>
      <w:r>
        <w:rPr>
          <w:sz w:val="20"/>
          <w:szCs w:val="20"/>
          <w:lang w:eastAsia="ru-RU"/>
        </w:rPr>
        <w:t xml:space="preserve"> – информация в электронной форме, подписанная электронной цифровой подписью.</w:t>
      </w:r>
    </w:p>
    <w:p>
      <w:pPr>
        <w:pStyle w:val="style0"/>
        <w:suppressAutoHyphens w:val="false"/>
        <w:ind w:firstLine="709" w:left="0" w:right="0"/>
        <w:spacing w:line="240" w:lineRule="atLeast"/>
      </w:pPr>
      <w:r>
        <w:rPr>
          <w:sz w:val="20"/>
          <w:b/>
          <w:szCs w:val="20"/>
          <w:lang w:eastAsia="ru-RU"/>
        </w:rPr>
        <w:t xml:space="preserve">Официальный сайт о размещении заказов (официальный сайт) </w:t>
      </w:r>
      <w:r>
        <w:rPr>
          <w:sz w:val="20"/>
          <w:szCs w:val="20"/>
          <w:lang w:eastAsia="ru-RU"/>
        </w:rPr>
        <w:t>– сайт в информационно – 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pPr>
        <w:pStyle w:val="style0"/>
        <w:suppressAutoHyphens w:val="false"/>
        <w:ind w:firstLine="709" w:left="0" w:right="0"/>
        <w:spacing w:line="240" w:lineRule="atLeast"/>
      </w:pPr>
      <w:r>
        <w:rPr>
          <w:sz w:val="20"/>
          <w:szCs w:val="20"/>
          <w:lang w:eastAsia="ru-RU"/>
        </w:rPr>
      </w:r>
    </w:p>
    <w:p>
      <w:pPr>
        <w:pStyle w:val="style99"/>
        <w:numPr>
          <w:ilvl w:val="0"/>
          <w:numId w:val="5"/>
        </w:numPr>
        <w:tabs>
          <w:tab w:leader="none" w:pos="643" w:val="left"/>
        </w:tabs>
        <w:ind w:hanging="0" w:left="0" w:right="0"/>
        <w:pageBreakBefore/>
        <w:spacing w:after="0" w:before="0" w:line="100" w:lineRule="atLeast"/>
      </w:pPr>
      <w:bookmarkStart w:id="3" w:name="_Ref318277117"/>
      <w:bookmarkEnd w:id="3"/>
      <w:r>
        <w:rPr>
          <w:sz w:val="20"/>
          <w:szCs w:val="20"/>
          <w:rFonts w:ascii="Times New Roman" w:cs="Times New Roman" w:hAnsi="Times New Roman"/>
        </w:rPr>
        <w:t>Общие положения</w:t>
      </w:r>
    </w:p>
    <w:p>
      <w:pPr>
        <w:pStyle w:val="style95"/>
        <w:numPr>
          <w:ilvl w:val="1"/>
          <w:numId w:val="5"/>
        </w:numPr>
        <w:tabs>
          <w:tab w:leader="none" w:pos="643" w:val="left"/>
          <w:tab w:leader="none" w:pos="851" w:val="left"/>
        </w:tabs>
        <w:ind w:hanging="0" w:left="0" w:right="0"/>
        <w:spacing w:line="100" w:lineRule="atLeast"/>
      </w:pPr>
      <w:r>
        <w:rPr>
          <w:sz w:val="20"/>
          <w:szCs w:val="20"/>
          <w:bCs w:val="off"/>
        </w:rPr>
        <w:t xml:space="preserve">Общие сведения о процедуре открытого </w:t>
      </w:r>
      <w:r>
        <w:rPr>
          <w:sz w:val="20"/>
          <w:szCs w:val="20"/>
        </w:rPr>
        <w:t>аукциона</w:t>
      </w:r>
    </w:p>
    <w:p>
      <w:pPr>
        <w:pStyle w:val="style100"/>
        <w:numPr>
          <w:ilvl w:val="2"/>
          <w:numId w:val="5"/>
        </w:numPr>
        <w:tabs>
          <w:tab w:leader="none" w:pos="567" w:val="left"/>
          <w:tab w:leader="none" w:pos="1134" w:val="left"/>
          <w:tab w:leader="none" w:pos="1843" w:val="left"/>
        </w:tabs>
        <w:ind w:hanging="0" w:left="0" w:right="0"/>
        <w:spacing w:line="100" w:lineRule="atLeast"/>
      </w:pPr>
      <w:bookmarkStart w:id="4" w:name="_Ref298326936"/>
      <w:bookmarkStart w:id="5" w:name="_Ref187835697"/>
      <w:bookmarkStart w:id="6" w:name="_Ref54335434"/>
      <w:bookmarkEnd w:id="6"/>
      <w:r>
        <w:rPr>
          <w:sz w:val="20"/>
          <w:szCs w:val="20"/>
        </w:rPr>
        <w:t>Заказчик, указанный в пункте 1 информационной карты закупочной документации, проводит открытый аукцион в электронной форме, в соответствии с условиями и положениями извещения о проведении открытого аукциона в электронной форме (далее – «</w:t>
      </w:r>
      <w:r>
        <w:rPr>
          <w:sz w:val="20"/>
          <w:b/>
          <w:szCs w:val="20"/>
        </w:rPr>
        <w:t>извещение»</w:t>
      </w:r>
      <w:bookmarkEnd w:id="4"/>
      <w:bookmarkEnd w:id="5"/>
      <w:r>
        <w:rPr>
          <w:sz w:val="20"/>
          <w:szCs w:val="20"/>
        </w:rPr>
        <w:t>) и закупочной документации.</w:t>
      </w:r>
    </w:p>
    <w:p>
      <w:pPr>
        <w:pStyle w:val="style100"/>
        <w:numPr>
          <w:ilvl w:val="2"/>
          <w:numId w:val="5"/>
        </w:numPr>
        <w:tabs>
          <w:tab w:leader="none" w:pos="567" w:val="left"/>
          <w:tab w:leader="none" w:pos="1134" w:val="left"/>
          <w:tab w:leader="none" w:pos="1843" w:val="left"/>
        </w:tabs>
        <w:ind w:hanging="0" w:left="0" w:right="0"/>
        <w:spacing w:line="100" w:lineRule="atLeast"/>
      </w:pPr>
      <w:bookmarkStart w:id="7" w:name="_Ref319358099"/>
      <w:r>
        <w:rPr>
          <w:sz w:val="20"/>
          <w:szCs w:val="20"/>
        </w:rPr>
        <w:t>Предмет открытого аукциона указан в пункте 2 информационной карты закупочной документации (далее – «</w:t>
      </w:r>
      <w:r>
        <w:rPr>
          <w:sz w:val="20"/>
          <w:b/>
          <w:szCs w:val="20"/>
        </w:rPr>
        <w:t>информационная карта»</w:t>
      </w:r>
      <w:bookmarkEnd w:id="7"/>
      <w:r>
        <w:rPr>
          <w:sz w:val="20"/>
          <w:szCs w:val="20"/>
        </w:rPr>
        <w:t>).</w:t>
      </w:r>
    </w:p>
    <w:p>
      <w:pPr>
        <w:pStyle w:val="style100"/>
        <w:numPr>
          <w:ilvl w:val="2"/>
          <w:numId w:val="5"/>
        </w:numPr>
        <w:tabs>
          <w:tab w:leader="none" w:pos="426" w:val="left"/>
          <w:tab w:leader="none" w:pos="709" w:val="left"/>
          <w:tab w:leader="none" w:pos="1134" w:val="left"/>
          <w:tab w:leader="none" w:pos="1843" w:val="left"/>
        </w:tabs>
        <w:ind w:hanging="0" w:left="0" w:right="0"/>
        <w:spacing w:line="100" w:lineRule="atLeast"/>
      </w:pPr>
      <w:bookmarkStart w:id="8" w:name="_Ref319358162"/>
      <w:bookmarkEnd w:id="8"/>
      <w:r>
        <w:rPr>
          <w:sz w:val="20"/>
          <w:szCs w:val="20"/>
        </w:rPr>
        <w:t>Форма проведения процедуры закупки установлена в пункте 3 информационной карты.</w:t>
      </w:r>
    </w:p>
    <w:p>
      <w:pPr>
        <w:pStyle w:val="style100"/>
        <w:numPr>
          <w:ilvl w:val="2"/>
          <w:numId w:val="5"/>
        </w:numPr>
        <w:tabs>
          <w:tab w:leader="none" w:pos="426" w:val="left"/>
          <w:tab w:leader="none" w:pos="709" w:val="left"/>
          <w:tab w:leader="none" w:pos="1134" w:val="left"/>
          <w:tab w:leader="none" w:pos="1843" w:val="left"/>
        </w:tabs>
        <w:ind w:hanging="0" w:left="0" w:right="0"/>
        <w:spacing w:line="100" w:lineRule="atLeast"/>
      </w:pPr>
      <w:bookmarkStart w:id="9" w:name="_Ref319358572"/>
      <w:bookmarkEnd w:id="9"/>
      <w:r>
        <w:rPr>
          <w:sz w:val="20"/>
          <w:szCs w:val="20"/>
        </w:rPr>
        <w:t>Предмет договора указан в пункте 4 информационной карты.</w:t>
      </w:r>
    </w:p>
    <w:p>
      <w:pPr>
        <w:pStyle w:val="style100"/>
        <w:numPr>
          <w:ilvl w:val="2"/>
          <w:numId w:val="5"/>
        </w:numPr>
        <w:tabs>
          <w:tab w:leader="none" w:pos="426" w:val="left"/>
          <w:tab w:leader="none" w:pos="709" w:val="left"/>
          <w:tab w:leader="none" w:pos="1134" w:val="left"/>
          <w:tab w:leader="none" w:pos="1843" w:val="left"/>
        </w:tabs>
        <w:ind w:hanging="0" w:left="0" w:right="0"/>
        <w:spacing w:line="100" w:lineRule="atLeast"/>
      </w:pPr>
      <w:bookmarkStart w:id="10" w:name="_Ref319358583"/>
      <w:bookmarkEnd w:id="10"/>
      <w:r>
        <w:rPr>
          <w:sz w:val="20"/>
          <w:szCs w:val="20"/>
        </w:rPr>
        <w:t>Срок, место поставки товаров, выполнения работ, оказания услуг указан в пункте 5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11" w:name="_Ref319358596"/>
      <w:bookmarkEnd w:id="11"/>
      <w:r>
        <w:rPr>
          <w:sz w:val="20"/>
          <w:szCs w:val="20"/>
        </w:rPr>
        <w:t>Сведения о начальной (максимальной цене) договора указаны в пункте 6 информационной карты.</w:t>
      </w:r>
    </w:p>
    <w:p>
      <w:pPr>
        <w:pStyle w:val="style100"/>
        <w:numPr>
          <w:ilvl w:val="2"/>
          <w:numId w:val="5"/>
        </w:numPr>
        <w:tabs>
          <w:tab w:leader="none" w:pos="567" w:val="left"/>
          <w:tab w:leader="none" w:pos="1134" w:val="left"/>
          <w:tab w:leader="none" w:pos="1843" w:val="left"/>
        </w:tabs>
        <w:ind w:hanging="0" w:left="0" w:right="0"/>
        <w:spacing w:line="100" w:lineRule="atLeast"/>
      </w:pPr>
      <w:bookmarkStart w:id="12" w:name="_Ref319358609"/>
      <w:bookmarkEnd w:id="12"/>
      <w:r>
        <w:rPr>
          <w:sz w:val="20"/>
          <w:szCs w:val="20"/>
        </w:rPr>
        <w:t>Порядок формирования цены договора указан в пункте 7 информационной карты.</w:t>
      </w:r>
    </w:p>
    <w:p>
      <w:pPr>
        <w:pStyle w:val="style100"/>
        <w:numPr>
          <w:ilvl w:val="2"/>
          <w:numId w:val="5"/>
        </w:numPr>
        <w:tabs>
          <w:tab w:leader="none" w:pos="567" w:val="left"/>
          <w:tab w:leader="none" w:pos="1134" w:val="left"/>
          <w:tab w:leader="none" w:pos="1843" w:val="left"/>
        </w:tabs>
        <w:ind w:hanging="0" w:left="0" w:right="0"/>
        <w:spacing w:line="100" w:lineRule="atLeast"/>
      </w:pPr>
      <w:bookmarkStart w:id="13" w:name="_Ref319358622"/>
      <w:bookmarkEnd w:id="13"/>
      <w:r>
        <w:rPr>
          <w:sz w:val="20"/>
          <w:szCs w:val="20"/>
        </w:rPr>
        <w:t>Форма, сроки и порядок оплаты по договору указаны в пункте 8 информационной карты и в проекте договора.</w:t>
      </w:r>
    </w:p>
    <w:p>
      <w:pPr>
        <w:pStyle w:val="style100"/>
        <w:numPr>
          <w:ilvl w:val="2"/>
          <w:numId w:val="5"/>
        </w:numPr>
        <w:tabs>
          <w:tab w:leader="none" w:pos="567" w:val="left"/>
          <w:tab w:leader="none" w:pos="1134" w:val="left"/>
          <w:tab w:leader="none" w:pos="1843" w:val="left"/>
        </w:tabs>
        <w:ind w:hanging="0" w:left="0" w:right="0"/>
        <w:spacing w:line="100" w:lineRule="atLeast"/>
      </w:pPr>
      <w:bookmarkStart w:id="14" w:name="_Ref319359081"/>
      <w:r>
        <w:rPr>
          <w:sz w:val="20"/>
          <w:szCs w:val="20"/>
        </w:rPr>
        <w:t xml:space="preserve">Сведения о возможности применения специальных процедур указаны в пункте 9 </w:t>
      </w:r>
      <w:bookmarkEnd w:id="14"/>
      <w:r>
        <w:rPr>
          <w:sz w:val="20"/>
          <w:szCs w:val="20"/>
        </w:rPr>
        <w:t>информационной карты.</w:t>
      </w:r>
    </w:p>
    <w:p>
      <w:pPr>
        <w:pStyle w:val="style100"/>
        <w:numPr>
          <w:ilvl w:val="2"/>
          <w:numId w:val="5"/>
        </w:numPr>
        <w:tabs>
          <w:tab w:leader="none" w:pos="567" w:val="left"/>
          <w:tab w:leader="none" w:pos="709" w:val="left"/>
          <w:tab w:leader="none" w:pos="1134" w:val="left"/>
          <w:tab w:leader="none" w:pos="1843" w:val="left"/>
        </w:tabs>
        <w:ind w:hanging="0" w:left="0" w:right="0"/>
        <w:spacing w:line="100" w:lineRule="atLeast"/>
      </w:pPr>
      <w:bookmarkStart w:id="15" w:name="_Ref319359101"/>
      <w:r>
        <w:rPr>
          <w:sz w:val="20"/>
          <w:szCs w:val="20"/>
        </w:rPr>
        <w:t>Сведения о необходимости предоставления обеспечения исполнения обязательств, связанных с подачей заявки, указаны в пункте 10 информационной карты</w:t>
      </w:r>
      <w:bookmarkEnd w:id="15"/>
      <w:r>
        <w:rPr>
          <w:sz w:val="20"/>
          <w:szCs w:val="20"/>
        </w:rPr>
        <w:t>.</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16" w:name="_Ref319359122"/>
      <w:bookmarkEnd w:id="16"/>
      <w:r>
        <w:rPr>
          <w:sz w:val="20"/>
          <w:szCs w:val="20"/>
        </w:rPr>
        <w:t>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17" w:name="_Ref319360208"/>
      <w:r>
        <w:rPr>
          <w:sz w:val="20"/>
          <w:szCs w:val="20"/>
        </w:rPr>
        <w:t>Сведения о предоставлении преференций, указаны в пункте 12 информационной карты</w:t>
      </w:r>
      <w:bookmarkEnd w:id="17"/>
      <w:r>
        <w:rPr>
          <w:sz w:val="20"/>
          <w:szCs w:val="20"/>
        </w:rPr>
        <w:t>.</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18" w:name="_Ref319360227"/>
      <w:r>
        <w:rPr>
          <w:sz w:val="20"/>
          <w:szCs w:val="20"/>
        </w:rPr>
        <w:t>В открытом аукционе могут принять участие лица указанные в пункте 13 информационной карты</w:t>
      </w:r>
      <w:bookmarkEnd w:id="18"/>
      <w:r>
        <w:rPr>
          <w:sz w:val="20"/>
          <w:szCs w:val="20"/>
        </w:rPr>
        <w:t>.</w:t>
      </w:r>
    </w:p>
    <w:p>
      <w:pPr>
        <w:pStyle w:val="style100"/>
        <w:tabs>
          <w:tab w:leader="none" w:pos="2694" w:val="left"/>
        </w:tabs>
        <w:ind w:hanging="0" w:left="851" w:right="0"/>
        <w:spacing w:line="100" w:lineRule="atLeast"/>
      </w:pPr>
      <w:r>
        <w:rPr>
          <w:sz w:val="20"/>
          <w:szCs w:val="20"/>
        </w:rPr>
      </w:r>
    </w:p>
    <w:p>
      <w:pPr>
        <w:pStyle w:val="style99"/>
        <w:numPr>
          <w:ilvl w:val="0"/>
          <w:numId w:val="5"/>
        </w:numPr>
        <w:tabs>
          <w:tab w:leader="none" w:pos="643" w:val="left"/>
        </w:tabs>
        <w:ind w:hanging="0" w:left="0" w:right="0"/>
        <w:spacing w:after="0" w:before="0" w:line="100" w:lineRule="atLeast"/>
      </w:pPr>
      <w:bookmarkStart w:id="19" w:name="_Ref54335434"/>
      <w:bookmarkEnd w:id="19"/>
      <w:r>
        <w:rPr>
          <w:sz w:val="20"/>
          <w:szCs w:val="20"/>
          <w:rFonts w:ascii="Times New Roman" w:cs="Times New Roman" w:hAnsi="Times New Roman"/>
        </w:rPr>
        <w:t>Права и обязанности заказчика, участника закупки</w:t>
      </w:r>
    </w:p>
    <w:p>
      <w:pPr>
        <w:pStyle w:val="style95"/>
        <w:numPr>
          <w:ilvl w:val="1"/>
          <w:numId w:val="5"/>
        </w:numPr>
        <w:tabs>
          <w:tab w:leader="none" w:pos="0" w:val="left"/>
          <w:tab w:leader="none" w:pos="643" w:val="left"/>
        </w:tabs>
        <w:ind w:hanging="0" w:left="0" w:right="0"/>
        <w:spacing w:line="100" w:lineRule="atLeast"/>
      </w:pPr>
      <w:r>
        <w:rPr>
          <w:sz w:val="20"/>
          <w:szCs w:val="20"/>
        </w:rPr>
        <w:t>Заказчик обязан:</w:t>
      </w:r>
    </w:p>
    <w:p>
      <w:pPr>
        <w:pStyle w:val="style0"/>
        <w:numPr>
          <w:ilvl w:val="2"/>
          <w:numId w:val="5"/>
        </w:numPr>
        <w:tabs>
          <w:tab w:leader="none" w:pos="0" w:val="left"/>
          <w:tab w:leader="none" w:pos="643" w:val="left"/>
          <w:tab w:leader="none" w:pos="1134" w:val="left"/>
          <w:tab w:leader="none" w:pos="1843" w:val="left"/>
          <w:tab w:leader="none" w:pos="1844" w:val="left"/>
        </w:tabs>
        <w:ind w:hanging="0" w:left="0" w:right="0"/>
        <w:spacing w:line="100" w:lineRule="atLeast"/>
      </w:pPr>
      <w:r>
        <w:rPr>
          <w:sz w:val="20"/>
          <w:szCs w:val="20"/>
        </w:rPr>
        <w:t>при организации и осуществлении закупочной деятельности, основываться на нормах Положения, а также иных локальных нормативных актах, организационно-распорядительных документах Заказчика;</w:t>
      </w:r>
    </w:p>
    <w:p>
      <w:pPr>
        <w:pStyle w:val="style0"/>
        <w:numPr>
          <w:ilvl w:val="2"/>
          <w:numId w:val="5"/>
        </w:numPr>
        <w:tabs>
          <w:tab w:leader="none" w:pos="0" w:val="left"/>
          <w:tab w:leader="none" w:pos="643" w:val="left"/>
          <w:tab w:leader="none" w:pos="1134" w:val="left"/>
          <w:tab w:leader="none" w:pos="1843" w:val="left"/>
          <w:tab w:leader="none" w:pos="1844" w:val="left"/>
        </w:tabs>
        <w:ind w:hanging="0" w:left="0" w:right="0"/>
        <w:spacing w:line="100" w:lineRule="atLeast"/>
      </w:pPr>
      <w:r>
        <w:rPr>
          <w:sz w:val="20"/>
          <w:szCs w:val="20"/>
        </w:rPr>
        <w:t>обеспечить участникам закупки возможность реализации их прав, предусмотренных законодательством Российской Федерации, Положением, закупочной документацией;</w:t>
      </w:r>
    </w:p>
    <w:p>
      <w:pPr>
        <w:pStyle w:val="style0"/>
        <w:numPr>
          <w:ilvl w:val="2"/>
          <w:numId w:val="5"/>
        </w:numPr>
        <w:tabs>
          <w:tab w:leader="none" w:pos="0" w:val="left"/>
          <w:tab w:leader="none" w:pos="643" w:val="left"/>
          <w:tab w:leader="none" w:pos="1134" w:val="left"/>
          <w:tab w:leader="none" w:pos="1843" w:val="left"/>
          <w:tab w:leader="none" w:pos="1844" w:val="left"/>
        </w:tabs>
        <w:ind w:hanging="0" w:left="0" w:right="0"/>
        <w:spacing w:line="100" w:lineRule="atLeast"/>
      </w:pPr>
      <w:bookmarkStart w:id="20" w:name="_Ref319363707"/>
      <w:bookmarkEnd w:id="20"/>
      <w:r>
        <w:rPr>
          <w:sz w:val="20"/>
          <w:szCs w:val="20"/>
        </w:rPr>
        <w:t>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pPr>
        <w:pStyle w:val="style0"/>
        <w:numPr>
          <w:ilvl w:val="2"/>
          <w:numId w:val="5"/>
        </w:numPr>
        <w:tabs>
          <w:tab w:leader="none" w:pos="0" w:val="left"/>
          <w:tab w:leader="none" w:pos="643" w:val="left"/>
          <w:tab w:leader="none" w:pos="1134" w:val="left"/>
          <w:tab w:leader="none" w:pos="1843" w:val="left"/>
          <w:tab w:leader="none" w:pos="1844" w:val="left"/>
        </w:tabs>
        <w:ind w:hanging="0" w:left="0" w:right="0"/>
        <w:spacing w:line="100" w:lineRule="atLeast"/>
      </w:pPr>
      <w:bookmarkStart w:id="21" w:name="_Ref319363712"/>
      <w:bookmarkEnd w:id="21"/>
      <w:r>
        <w:rPr>
          <w:sz w:val="20"/>
          <w:szCs w:val="20"/>
        </w:rPr>
        <w:t>установить требования к условиям исполнения договора (пункт 14 информационной карты);</w:t>
      </w:r>
    </w:p>
    <w:p>
      <w:pPr>
        <w:pStyle w:val="style100"/>
        <w:numPr>
          <w:ilvl w:val="2"/>
          <w:numId w:val="5"/>
        </w:numPr>
        <w:tabs>
          <w:tab w:leader="none" w:pos="0" w:val="left"/>
          <w:tab w:leader="none" w:pos="709" w:val="left"/>
          <w:tab w:leader="none" w:pos="1843" w:val="left"/>
        </w:tabs>
        <w:ind w:hanging="0" w:left="0" w:right="0"/>
        <w:spacing w:line="100" w:lineRule="atLeast"/>
      </w:pPr>
      <w:bookmarkStart w:id="22" w:name="_Ref319363583"/>
      <w:r>
        <w:rPr>
          <w:sz w:val="20"/>
          <w:szCs w:val="20"/>
        </w:rPr>
        <w:t>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bookmarkEnd w:id="22"/>
      <w:r>
        <w:rPr>
          <w:sz w:val="20"/>
          <w:szCs w:val="20"/>
        </w:rPr>
        <w:t xml:space="preserve"> </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установить порядок проведения процедуры закупки;</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установить требования к составу и оформлению заявок на участие в аукционе (далее – заявка);</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bookmarkStart w:id="23" w:name="_Ref322959276"/>
      <w:bookmarkEnd w:id="23"/>
      <w:r>
        <w:rPr>
          <w:sz w:val="20"/>
          <w:szCs w:val="20"/>
        </w:rPr>
        <w:t>определить способ подачи ставки при проведении аукциона, порядок его проведения и ранжирования заявок по степени их предпочтительности (пункт 18 информационной карты, раздел 4 закупочной документации);</w:t>
      </w:r>
    </w:p>
    <w:p>
      <w:pPr>
        <w:pStyle w:val="style0"/>
        <w:numPr>
          <w:ilvl w:val="2"/>
          <w:numId w:val="5"/>
        </w:numPr>
        <w:tabs>
          <w:tab w:leader="none" w:pos="0" w:val="left"/>
          <w:tab w:leader="none" w:pos="567" w:val="left"/>
          <w:tab w:leader="none" w:pos="1134" w:val="left"/>
          <w:tab w:leader="none" w:pos="1843" w:val="left"/>
        </w:tabs>
        <w:ind w:hanging="0" w:left="0" w:right="0"/>
        <w:spacing w:line="100" w:lineRule="atLeast"/>
      </w:pPr>
      <w:r>
        <w:rPr>
          <w:sz w:val="20"/>
          <w:szCs w:val="20"/>
        </w:rPr>
        <w:t>принимать все заявки, поданные в сроки и в порядке, установленном в закупочной документации;</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bookmarkStart w:id="24" w:name="_Ref322440420"/>
      <w:bookmarkEnd w:id="24"/>
      <w:r>
        <w:rPr>
          <w:sz w:val="20"/>
          <w:szCs w:val="20"/>
        </w:rPr>
        <w:t>разъяснять положения закупочной документации, при поступлении соответствующего запроса участника закупки, если запрос поступил не позднее срока установленного в пункте 19 информационной карты, в порядке и сроки, указанные в пункте 20 информационной карты.</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осуществлять вскрытие (открытие доступа) к заявкам;</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рассмотреть заявки и принять решение о допуске (об отказе в допуске) к участию в аукционе, по основаниям, предусмотренным закупочной документацией;</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проранжировать заявки, с помощью программных средств ЭТП, в целях определения победителя аукциона;</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bookmarkStart w:id="25" w:name="_Ref322599292"/>
      <w:r>
        <w:rPr>
          <w:sz w:val="20"/>
          <w:szCs w:val="20"/>
        </w:rPr>
        <w:t>заключить договор по результатам аукциона, в сроки, установленные в пункте 34 информационной карты</w:t>
      </w:r>
      <w:bookmarkEnd w:id="25"/>
      <w:r>
        <w:rPr>
          <w:sz w:val="20"/>
          <w:szCs w:val="20"/>
        </w:rPr>
        <w:t>;</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bookmarkStart w:id="26" w:name="_Ref322441258"/>
      <w:bookmarkEnd w:id="26"/>
      <w:r>
        <w:rPr>
          <w:sz w:val="20"/>
          <w:szCs w:val="20"/>
        </w:rPr>
        <w:t>разместить на официальном сайте протоколы, составленные в ходе проведения аукциона, в сроки, установленные в пункте 21 информационной карты;</w:t>
      </w:r>
    </w:p>
    <w:p>
      <w:pPr>
        <w:pStyle w:val="style0"/>
        <w:numPr>
          <w:ilvl w:val="2"/>
          <w:numId w:val="5"/>
        </w:numPr>
        <w:tabs>
          <w:tab w:leader="none" w:pos="0" w:val="left"/>
          <w:tab w:leader="none" w:pos="709" w:val="left"/>
          <w:tab w:leader="none" w:pos="1134" w:val="left"/>
          <w:tab w:leader="none" w:pos="1843" w:val="left"/>
        </w:tabs>
        <w:ind w:hanging="0" w:left="0" w:right="0"/>
        <w:spacing w:line="100" w:lineRule="atLeast"/>
      </w:pPr>
      <w:bookmarkStart w:id="27" w:name="_Ref322441266"/>
      <w:bookmarkEnd w:id="27"/>
      <w:r>
        <w:rPr>
          <w:sz w:val="20"/>
          <w:szCs w:val="20"/>
        </w:rPr>
        <w:t>разместить на официальном сайте извещение об отказе от проведения процедуры, в сроки, установленные в пункте 22 информационной карты;</w:t>
      </w:r>
    </w:p>
    <w:p>
      <w:pPr>
        <w:pStyle w:val="style0"/>
        <w:numPr>
          <w:ilvl w:val="2"/>
          <w:numId w:val="5"/>
        </w:numPr>
        <w:tabs>
          <w:tab w:leader="none" w:pos="0" w:val="left"/>
        </w:tabs>
        <w:ind w:hanging="0" w:left="0" w:right="0"/>
        <w:spacing w:line="100" w:lineRule="atLeast"/>
      </w:pPr>
      <w:r>
        <w:rPr>
          <w:sz w:val="20"/>
          <w:szCs w:val="20"/>
          <w:bCs/>
        </w:rPr>
        <w:t>отстранить от участия в аукционе, на любом этапе его проведения, участника закупки в случаях, если:</w:t>
      </w:r>
    </w:p>
    <w:p>
      <w:pPr>
        <w:pStyle w:val="style0"/>
        <w:tabs>
          <w:tab w:leader="none" w:pos="0" w:val="left"/>
        </w:tabs>
        <w:ind w:hanging="0" w:left="0" w:right="0"/>
        <w:spacing w:line="100" w:lineRule="atLeast"/>
      </w:pPr>
      <w:r>
        <w:rPr>
          <w:sz w:val="20"/>
          <w:szCs w:val="20"/>
        </w:rPr>
        <w:t>- установлен факт предоставления участником закупки недостоверных сведений, содержащихся в заявке;</w:t>
      </w:r>
    </w:p>
    <w:p>
      <w:pPr>
        <w:pStyle w:val="style0"/>
        <w:tabs>
          <w:tab w:leader="none" w:pos="0" w:val="left"/>
        </w:tabs>
        <w:ind w:hanging="0" w:left="0" w:right="0"/>
        <w:spacing w:line="100" w:lineRule="atLeast"/>
      </w:pPr>
      <w:r>
        <w:rPr>
          <w:sz w:val="20"/>
          <w:szCs w:val="20"/>
        </w:rPr>
        <w:t>-  в отношении участника закупки проводится процедура ликвидации (для юридического лица);</w:t>
      </w:r>
    </w:p>
    <w:p>
      <w:pPr>
        <w:pStyle w:val="style0"/>
        <w:tabs>
          <w:tab w:leader="none" w:pos="0" w:val="left"/>
        </w:tabs>
        <w:ind w:hanging="0" w:left="0" w:right="0"/>
        <w:spacing w:line="100" w:lineRule="atLeast"/>
      </w:pPr>
      <w:r>
        <w:rPr>
          <w:sz w:val="20"/>
          <w:szCs w:val="20"/>
        </w:rPr>
        <w:t>- по решению арбитражного суда, участник закупки признан несостоятельным (банкротом);</w:t>
      </w:r>
    </w:p>
    <w:p>
      <w:pPr>
        <w:pStyle w:val="style0"/>
        <w:tabs>
          <w:tab w:leader="none" w:pos="0" w:val="left"/>
        </w:tabs>
        <w:ind w:hanging="0" w:left="0" w:right="0"/>
        <w:spacing w:line="100" w:lineRule="atLeast"/>
      </w:pPr>
      <w:r>
        <w:rPr>
          <w:sz w:val="20"/>
          <w:szCs w:val="20"/>
        </w:rPr>
        <w:t xml:space="preserve">- в отношении участника закупки введена какая-либо из процедур несостоятельности (банкротства); </w:t>
      </w:r>
    </w:p>
    <w:p>
      <w:pPr>
        <w:pStyle w:val="style0"/>
        <w:tabs>
          <w:tab w:leader="none" w:pos="0" w:val="left"/>
        </w:tabs>
        <w:ind w:hanging="0" w:left="0" w:right="0"/>
        <w:spacing w:line="100" w:lineRule="atLeast"/>
      </w:pPr>
      <w:r>
        <w:rPr>
          <w:sz w:val="20"/>
          <w:szCs w:val="20"/>
        </w:rPr>
        <w:t>- участник закупки являться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w:t>
      </w:r>
    </w:p>
    <w:p>
      <w:pPr>
        <w:pStyle w:val="style0"/>
        <w:tabs>
          <w:tab w:leader="none" w:pos="0" w:val="left"/>
        </w:tabs>
        <w:ind w:hanging="0" w:left="0" w:right="0"/>
        <w:spacing w:line="100" w:lineRule="atLeast"/>
      </w:pPr>
      <w:r>
        <w:rPr>
          <w:sz w:val="20"/>
          <w:szCs w:val="20"/>
        </w:rPr>
        <w:t>- установлен факт несоответствия участника закупки любым обязательным требованиям, указанным в извещении, закупочной документации.</w:t>
      </w:r>
    </w:p>
    <w:p>
      <w:pPr>
        <w:pStyle w:val="style95"/>
        <w:numPr>
          <w:ilvl w:val="1"/>
          <w:numId w:val="5"/>
        </w:numPr>
        <w:tabs>
          <w:tab w:leader="none" w:pos="643" w:val="left"/>
          <w:tab w:leader="none" w:pos="851" w:val="left"/>
        </w:tabs>
        <w:ind w:hanging="0" w:left="0" w:right="0"/>
        <w:spacing w:line="100" w:lineRule="atLeast"/>
      </w:pPr>
      <w:r>
        <w:rPr>
          <w:sz w:val="20"/>
          <w:szCs w:val="20"/>
        </w:rPr>
        <w:t>Заказчик вправе</w:t>
      </w:r>
      <w:r>
        <w:rPr>
          <w:sz w:val="20"/>
          <w:szCs w:val="20"/>
          <w:lang w:val="en-US"/>
        </w:rPr>
        <w:t>:</w:t>
      </w:r>
    </w:p>
    <w:p>
      <w:pPr>
        <w:pStyle w:val="style100"/>
        <w:numPr>
          <w:ilvl w:val="2"/>
          <w:numId w:val="5"/>
        </w:numPr>
        <w:tabs>
          <w:tab w:leader="none" w:pos="567" w:val="left"/>
          <w:tab w:leader="none" w:pos="851" w:val="left"/>
          <w:tab w:leader="none" w:pos="1843" w:val="left"/>
        </w:tabs>
        <w:ind w:hanging="0" w:left="0" w:right="0"/>
        <w:spacing w:line="100" w:lineRule="atLeast"/>
      </w:pPr>
      <w:r>
        <w:rPr>
          <w:sz w:val="20"/>
          <w:szCs w:val="20"/>
        </w:rPr>
        <w:t>не отвечать на запросы о разъяснении закупочной документации, поступившие позже срока, указанного в пункте 19 информационной карты;</w:t>
      </w:r>
    </w:p>
    <w:p>
      <w:pPr>
        <w:pStyle w:val="style100"/>
        <w:numPr>
          <w:ilvl w:val="2"/>
          <w:numId w:val="5"/>
        </w:numPr>
        <w:tabs>
          <w:tab w:leader="none" w:pos="567" w:val="left"/>
          <w:tab w:leader="none" w:pos="851" w:val="left"/>
          <w:tab w:leader="none" w:pos="1843" w:val="left"/>
        </w:tabs>
        <w:ind w:hanging="0" w:left="0" w:right="0"/>
        <w:spacing w:line="100" w:lineRule="atLeast"/>
      </w:pPr>
      <w:bookmarkStart w:id="28" w:name="_Ref327799684"/>
      <w:bookmarkEnd w:id="28"/>
      <w:r>
        <w:rPr>
          <w:sz w:val="20"/>
          <w:szCs w:val="20"/>
        </w:rPr>
        <w:t>отказаться от проведения аукциона, в сроки и в порядке предусмотренные пунктом 22 информационной карты;</w:t>
      </w:r>
    </w:p>
    <w:p>
      <w:pPr>
        <w:pStyle w:val="style100"/>
        <w:numPr>
          <w:ilvl w:val="2"/>
          <w:numId w:val="5"/>
        </w:numPr>
        <w:tabs>
          <w:tab w:leader="none" w:pos="567" w:val="left"/>
          <w:tab w:leader="none" w:pos="851" w:val="left"/>
          <w:tab w:leader="none" w:pos="1843" w:val="left"/>
        </w:tabs>
        <w:ind w:hanging="0" w:left="0" w:right="0"/>
        <w:spacing w:line="100" w:lineRule="atLeast"/>
      </w:pPr>
      <w:bookmarkStart w:id="29" w:name="_Ref322442449"/>
      <w:r>
        <w:rPr>
          <w:sz w:val="20"/>
          <w:szCs w:val="20"/>
        </w:rPr>
        <w:t>вносить изменения в извещение и закупочную документацию, в сроки и в порядке установленные в пункте 23 информационной карты</w:t>
      </w:r>
      <w:bookmarkEnd w:id="29"/>
      <w:r>
        <w:rPr>
          <w:sz w:val="20"/>
          <w:szCs w:val="20"/>
        </w:rPr>
        <w:t>;</w:t>
      </w:r>
    </w:p>
    <w:p>
      <w:pPr>
        <w:pStyle w:val="style95"/>
        <w:numPr>
          <w:ilvl w:val="1"/>
          <w:numId w:val="5"/>
        </w:numPr>
        <w:tabs>
          <w:tab w:leader="none" w:pos="643" w:val="left"/>
          <w:tab w:leader="none" w:pos="851" w:val="left"/>
        </w:tabs>
        <w:ind w:hanging="0" w:left="0" w:right="0"/>
        <w:spacing w:line="100" w:lineRule="atLeast"/>
      </w:pPr>
      <w:bookmarkStart w:id="30" w:name="_Ref322529199"/>
      <w:r>
        <w:rPr>
          <w:sz w:val="20"/>
          <w:szCs w:val="20"/>
        </w:rPr>
        <w:t>Участник закупки обязан</w:t>
      </w:r>
      <w:bookmarkEnd w:id="30"/>
      <w:r>
        <w:rPr>
          <w:sz w:val="20"/>
          <w:szCs w:val="20"/>
          <w:lang w:val="en-US"/>
        </w:rPr>
        <w:t>:</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1" w:name="_Ref322527358"/>
      <w:bookmarkEnd w:id="31"/>
      <w:r>
        <w:rPr>
          <w:sz w:val="20"/>
          <w:szCs w:val="20"/>
        </w:rPr>
        <w:t>получить аккредитацию на ЭТП, в соответствии с правилами, условиями и порядком аккредитации, предусмотренным документами ЭТП, указанным в пункте 25 информационной карты (перечень документов, необходимых для аккредитации, указан в пункте 26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2" w:name="_Ref334029475"/>
      <w:bookmarkEnd w:id="32"/>
      <w:r>
        <w:rPr>
          <w:sz w:val="20"/>
          <w:szCs w:val="20"/>
        </w:rPr>
        <w:t>выполнять нормы документов ЭТП, указанных в пункте 25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r>
        <w:rPr>
          <w:sz w:val="20"/>
          <w:szCs w:val="20"/>
        </w:rPr>
        <w:t>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закупочной документации;</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3" w:name="_Ref322599918"/>
      <w:r>
        <w:rPr>
          <w:sz w:val="20"/>
          <w:szCs w:val="20"/>
        </w:rPr>
        <w:t>удовлетворять требованиям, изложенным в извещении и в пункте 16 информационной карты;</w:t>
      </w:r>
      <w:bookmarkEnd w:id="33"/>
      <w:r>
        <w:rPr>
          <w:sz w:val="20"/>
          <w:szCs w:val="20"/>
        </w:rPr>
        <w:t xml:space="preserve"> </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4" w:name="_Ref322600024"/>
      <w:bookmarkEnd w:id="34"/>
      <w:r>
        <w:rPr>
          <w:sz w:val="20"/>
          <w:szCs w:val="20"/>
        </w:rPr>
        <w:t>предоставить документы, установленные пунктом 17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5" w:name="_Ref334522307"/>
      <w:bookmarkEnd w:id="35"/>
      <w:r>
        <w:rPr>
          <w:sz w:val="20"/>
          <w:szCs w:val="20"/>
        </w:rPr>
        <w:t>поставить товары, оказать услуги, выполнить работы, указанные в Техническом задании, Проекте договора;</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6" w:name="_Ref322599820"/>
      <w:bookmarkEnd w:id="36"/>
      <w:r>
        <w:rPr>
          <w:sz w:val="20"/>
          <w:szCs w:val="20"/>
        </w:rPr>
        <w:t>предоставить подтверждение предлагаемой продукции требованиям документации, согласно пункту 15 информационной карты (в случае требования их предоставления);</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37" w:name="_Ref322598948"/>
      <w:bookmarkEnd w:id="37"/>
      <w:r>
        <w:rPr>
          <w:sz w:val="20"/>
          <w:szCs w:val="20"/>
        </w:rPr>
        <w:t>подготовить и подать заявку в соответствии с требованиями и условиями, предусмотренными извещением и закупочной документацией, с учетом пункта 25 информационной карты;</w:t>
      </w:r>
    </w:p>
    <w:p>
      <w:pPr>
        <w:pStyle w:val="style100"/>
        <w:numPr>
          <w:ilvl w:val="2"/>
          <w:numId w:val="5"/>
        </w:numPr>
        <w:tabs>
          <w:tab w:leader="none" w:pos="851" w:val="left"/>
          <w:tab w:leader="none" w:pos="1134" w:val="left"/>
          <w:tab w:leader="none" w:pos="1843" w:val="left"/>
        </w:tabs>
        <w:ind w:hanging="0" w:left="0" w:right="0"/>
        <w:spacing w:line="100" w:lineRule="atLeast"/>
      </w:pPr>
      <w:bookmarkStart w:id="38" w:name="_Ref322600227"/>
      <w:bookmarkEnd w:id="38"/>
      <w:r>
        <w:rPr>
          <w:sz w:val="20"/>
          <w:szCs w:val="20"/>
        </w:rPr>
        <w:t>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pPr>
        <w:pStyle w:val="style100"/>
        <w:numPr>
          <w:ilvl w:val="2"/>
          <w:numId w:val="5"/>
        </w:numPr>
        <w:tabs>
          <w:tab w:leader="none" w:pos="709" w:val="left"/>
          <w:tab w:leader="none" w:pos="851" w:val="left"/>
          <w:tab w:leader="none" w:pos="1134" w:val="left"/>
          <w:tab w:leader="none" w:pos="1843" w:val="left"/>
        </w:tabs>
        <w:ind w:hanging="0" w:left="0" w:right="0"/>
        <w:spacing w:line="100" w:lineRule="atLeast"/>
      </w:pPr>
      <w:r>
        <w:rPr>
          <w:sz w:val="20"/>
          <w:szCs w:val="20"/>
        </w:rPr>
        <w:t>предоставить разъяснения положений своей заявки, по требованию заказчика, в порядке и сроки, установленные заказчиком;</w:t>
      </w:r>
    </w:p>
    <w:p>
      <w:pPr>
        <w:pStyle w:val="style100"/>
        <w:numPr>
          <w:ilvl w:val="2"/>
          <w:numId w:val="5"/>
        </w:numPr>
        <w:tabs>
          <w:tab w:leader="none" w:pos="851" w:val="left"/>
          <w:tab w:leader="none" w:pos="1134" w:val="left"/>
          <w:tab w:leader="none" w:pos="1843" w:val="left"/>
        </w:tabs>
        <w:ind w:hanging="0" w:left="0" w:right="0"/>
        <w:spacing w:line="100" w:lineRule="atLeast"/>
      </w:pPr>
      <w:r>
        <w:rPr>
          <w:sz w:val="20"/>
          <w:szCs w:val="20"/>
        </w:rPr>
        <w:t>не предоставлять заведомо ложных и недостоверных сведений в составе заявки;</w:t>
      </w:r>
    </w:p>
    <w:p>
      <w:pPr>
        <w:pStyle w:val="style100"/>
        <w:numPr>
          <w:ilvl w:val="2"/>
          <w:numId w:val="5"/>
        </w:numPr>
        <w:tabs>
          <w:tab w:leader="none" w:pos="709" w:val="left"/>
          <w:tab w:leader="none" w:pos="851" w:val="left"/>
          <w:tab w:leader="none" w:pos="1134" w:val="left"/>
          <w:tab w:leader="none" w:pos="1843" w:val="left"/>
        </w:tabs>
        <w:ind w:hanging="0" w:left="0" w:right="0"/>
        <w:spacing w:line="100" w:lineRule="atLeast"/>
      </w:pPr>
      <w:r>
        <w:rPr>
          <w:sz w:val="20"/>
          <w:szCs w:val="20"/>
        </w:rPr>
        <w:t xml:space="preserve">подписать протокол о результатах закупки, в том числе, если участник – единственный кто соответствует требованиям извещения, документации и заявка такого участника соответствует требованиям извещения и документации; </w:t>
      </w:r>
    </w:p>
    <w:p>
      <w:pPr>
        <w:pStyle w:val="style100"/>
        <w:numPr>
          <w:ilvl w:val="2"/>
          <w:numId w:val="5"/>
        </w:numPr>
        <w:tabs>
          <w:tab w:leader="none" w:pos="851" w:val="left"/>
          <w:tab w:leader="none" w:pos="1134" w:val="left"/>
          <w:tab w:leader="none" w:pos="1843" w:val="left"/>
        </w:tabs>
        <w:ind w:hanging="0" w:left="0" w:right="0"/>
        <w:spacing w:line="100" w:lineRule="atLeast"/>
      </w:pPr>
      <w:bookmarkStart w:id="39" w:name="_Ref322600292"/>
      <w:bookmarkEnd w:id="39"/>
      <w:r>
        <w:rPr>
          <w:sz w:val="20"/>
          <w:szCs w:val="20"/>
        </w:rPr>
        <w:t>предоставить обеспечение исполнения обязательств, связанных с исполнением договора, если такое требование устанавливается в пункте 11 информационной карты;</w:t>
      </w:r>
    </w:p>
    <w:p>
      <w:pPr>
        <w:pStyle w:val="style100"/>
        <w:numPr>
          <w:ilvl w:val="2"/>
          <w:numId w:val="5"/>
        </w:numPr>
        <w:tabs>
          <w:tab w:leader="none" w:pos="851" w:val="left"/>
          <w:tab w:leader="none" w:pos="1134" w:val="left"/>
          <w:tab w:leader="none" w:pos="1843" w:val="left"/>
        </w:tabs>
        <w:ind w:hanging="0" w:left="0" w:right="0"/>
        <w:spacing w:line="100" w:lineRule="atLeast"/>
      </w:pPr>
      <w:bookmarkStart w:id="40" w:name="_Ref322599468"/>
      <w:bookmarkEnd w:id="40"/>
      <w:r>
        <w:rPr>
          <w:sz w:val="20"/>
          <w:szCs w:val="20"/>
        </w:rPr>
        <w:t>подписать договор на условиях указанных в заявке и проекте договора, являющегося неотъемлемой частью закупочной документации в срок, установленный в пункте 34 информационной карты.</w:t>
      </w:r>
    </w:p>
    <w:p>
      <w:pPr>
        <w:pStyle w:val="style100"/>
        <w:numPr>
          <w:ilvl w:val="2"/>
          <w:numId w:val="5"/>
        </w:numPr>
        <w:tabs>
          <w:tab w:leader="none" w:pos="851" w:val="left"/>
          <w:tab w:leader="none" w:pos="1134" w:val="left"/>
          <w:tab w:leader="none" w:pos="1843" w:val="left"/>
        </w:tabs>
        <w:ind w:hanging="0" w:left="0" w:right="0"/>
        <w:spacing w:line="100" w:lineRule="atLeast"/>
      </w:pPr>
      <w:r>
        <w:rPr>
          <w:sz w:val="20"/>
          <w:spacing w:val="-5"/>
          <w:szCs w:val="20"/>
        </w:rPr>
        <w:t>самостоятельно нести все расходы, связанные с подготовкой и подачей заявки (заказчик не отвечает по этим расходам и не имеет обязательств перед участниками закупки, независимо от хода и результатов закупки).</w:t>
      </w:r>
    </w:p>
    <w:p>
      <w:pPr>
        <w:pStyle w:val="style95"/>
        <w:numPr>
          <w:ilvl w:val="1"/>
          <w:numId w:val="5"/>
        </w:numPr>
        <w:tabs>
          <w:tab w:leader="none" w:pos="643" w:val="left"/>
          <w:tab w:leader="none" w:pos="851" w:val="left"/>
        </w:tabs>
        <w:ind w:hanging="0" w:left="0" w:right="0"/>
        <w:spacing w:line="100" w:lineRule="atLeast"/>
      </w:pPr>
      <w:bookmarkStart w:id="41" w:name="_Ref322529206"/>
      <w:r>
        <w:rPr>
          <w:sz w:val="20"/>
          <w:szCs w:val="20"/>
        </w:rPr>
        <w:t>Участник закупки вправе</w:t>
      </w:r>
      <w:bookmarkEnd w:id="41"/>
      <w:r>
        <w:rPr>
          <w:sz w:val="20"/>
          <w:szCs w:val="20"/>
          <w:lang w:val="en-US"/>
        </w:rPr>
        <w:t>:</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42" w:name="_Ref322599136"/>
      <w:bookmarkEnd w:id="42"/>
      <w:r>
        <w:rPr>
          <w:sz w:val="20"/>
          <w:szCs w:val="20"/>
        </w:rPr>
        <w:t>отозвать свою заявку на участие в процедуре до истечения срока подачи заявок, указанного в пункте 30 информационной карты, в порядке, указанном в пункте 31 информационной карты;</w:t>
      </w:r>
    </w:p>
    <w:p>
      <w:pPr>
        <w:pStyle w:val="style100"/>
        <w:numPr>
          <w:ilvl w:val="2"/>
          <w:numId w:val="5"/>
        </w:numPr>
        <w:tabs>
          <w:tab w:leader="none" w:pos="709" w:val="left"/>
          <w:tab w:leader="none" w:pos="1134" w:val="left"/>
          <w:tab w:leader="none" w:pos="1843" w:val="left"/>
        </w:tabs>
        <w:ind w:hanging="0" w:left="0" w:right="0"/>
        <w:spacing w:line="100" w:lineRule="atLeast"/>
      </w:pPr>
      <w:bookmarkStart w:id="43" w:name="_Ref322598863"/>
      <w:bookmarkEnd w:id="43"/>
      <w:r>
        <w:rPr>
          <w:sz w:val="20"/>
          <w:szCs w:val="20"/>
        </w:rPr>
        <w:t>обращаться к заказчику с вопросами о разъяснении извещения, закупочной документации, в порядке указанном в пункте 20 информационной карты;</w:t>
      </w:r>
    </w:p>
    <w:p>
      <w:pPr>
        <w:pStyle w:val="style100"/>
        <w:tabs>
          <w:tab w:leader="none" w:pos="2694" w:val="left"/>
        </w:tabs>
        <w:ind w:hanging="0" w:left="851" w:right="0"/>
        <w:spacing w:line="100" w:lineRule="atLeast"/>
      </w:pPr>
      <w:r>
        <w:rPr>
          <w:sz w:val="20"/>
          <w:szCs w:val="20"/>
        </w:rPr>
      </w:r>
    </w:p>
    <w:p>
      <w:pPr>
        <w:pStyle w:val="style99"/>
        <w:numPr>
          <w:ilvl w:val="0"/>
          <w:numId w:val="5"/>
        </w:numPr>
        <w:tabs>
          <w:tab w:leader="none" w:pos="709" w:val="left"/>
          <w:tab w:leader="none" w:pos="2552" w:val="left"/>
          <w:tab w:leader="none" w:pos="2694" w:val="left"/>
          <w:tab w:leader="none" w:pos="2977" w:val="left"/>
        </w:tabs>
        <w:ind w:hanging="0" w:left="0" w:right="0"/>
        <w:spacing w:after="0" w:before="0" w:line="100" w:lineRule="atLeast"/>
      </w:pPr>
      <w:r>
        <w:rPr>
          <w:sz w:val="20"/>
          <w:szCs w:val="20"/>
          <w:rFonts w:ascii="Times New Roman" w:cs="Times New Roman" w:hAnsi="Times New Roman"/>
        </w:rPr>
        <w:t>Порядок проведения открытого аукциона</w:t>
      </w:r>
    </w:p>
    <w:p>
      <w:pPr>
        <w:pStyle w:val="style95"/>
        <w:numPr>
          <w:ilvl w:val="1"/>
          <w:numId w:val="5"/>
        </w:numPr>
        <w:tabs>
          <w:tab w:leader="none" w:pos="0" w:val="left"/>
          <w:tab w:leader="none" w:pos="851" w:val="left"/>
        </w:tabs>
        <w:ind w:hanging="0" w:left="0" w:right="0"/>
        <w:spacing w:line="100" w:lineRule="atLeast"/>
      </w:pPr>
      <w:bookmarkStart w:id="44" w:name="_Ref86399772"/>
      <w:bookmarkEnd w:id="44"/>
      <w:r>
        <w:rPr>
          <w:sz w:val="20"/>
          <w:szCs w:val="20"/>
        </w:rPr>
        <w:t>Извещение и документация о проведении открытого аукциона</w:t>
      </w:r>
    </w:p>
    <w:p>
      <w:pPr>
        <w:pStyle w:val="style100"/>
        <w:numPr>
          <w:ilvl w:val="2"/>
          <w:numId w:val="5"/>
        </w:numPr>
        <w:tabs>
          <w:tab w:leader="none" w:pos="0" w:val="left"/>
          <w:tab w:leader="none" w:pos="567" w:val="left"/>
          <w:tab w:leader="none" w:pos="709" w:val="left"/>
          <w:tab w:leader="none" w:pos="1134" w:val="left"/>
          <w:tab w:leader="none" w:pos="1843" w:val="left"/>
        </w:tabs>
        <w:ind w:hanging="0" w:left="0" w:right="0"/>
        <w:spacing w:line="100" w:lineRule="atLeast"/>
      </w:pPr>
      <w:bookmarkStart w:id="45" w:name="_Ref334028334"/>
      <w:r>
        <w:rPr>
          <w:sz w:val="20"/>
          <w:szCs w:val="20"/>
        </w:rPr>
        <w:t xml:space="preserve">Извещение, закупочная документация, размещается на официальном сайте в сети Интернет, на ЭТП </w:t>
      </w:r>
      <w:r>
        <w:rPr>
          <w:sz w:val="20"/>
          <w:szCs w:val="20"/>
          <w:lang w:val="en-US"/>
        </w:rPr>
        <w:t>sberbank</w:t>
      </w:r>
      <w:r>
        <w:rPr>
          <w:sz w:val="20"/>
          <w:szCs w:val="20"/>
        </w:rPr>
        <w:t>-</w:t>
      </w:r>
      <w:r>
        <w:rPr>
          <w:sz w:val="20"/>
          <w:szCs w:val="20"/>
          <w:lang w:val="en-US"/>
        </w:rPr>
        <w:t>ast</w:t>
      </w:r>
      <w:r>
        <w:rPr>
          <w:sz w:val="20"/>
          <w:szCs w:val="20"/>
        </w:rPr>
        <w:t>.</w:t>
      </w:r>
      <w:r>
        <w:rPr>
          <w:sz w:val="20"/>
          <w:szCs w:val="20"/>
          <w:lang w:val="en-US"/>
        </w:rPr>
        <w:t>ru</w:t>
      </w:r>
      <w:bookmarkEnd w:id="45"/>
      <w:r>
        <w:rPr>
          <w:sz w:val="20"/>
          <w:szCs w:val="20"/>
        </w:rPr>
      </w:r>
      <w:r>
        <w:rPr>
          <w:sz w:val="20"/>
          <w:szCs w:val="20"/>
        </w:rPr>
        <w:t xml:space="preserve"> и официальном сайте Заказчика: </w:t>
      </w:r>
      <w:r>
        <w:rPr>
          <w:sz w:val="20"/>
          <w:szCs w:val="20"/>
          <w:lang w:val="en-US"/>
        </w:rPr>
        <w:t>pav</w:t>
      </w:r>
      <w:r>
        <w:rPr>
          <w:sz w:val="20"/>
          <w:szCs w:val="20"/>
        </w:rPr>
        <w:t>-</w:t>
      </w:r>
      <w:r>
        <w:rPr>
          <w:sz w:val="20"/>
          <w:szCs w:val="20"/>
          <w:lang w:val="en-US"/>
        </w:rPr>
        <w:t>edin</w:t>
      </w:r>
      <w:r>
        <w:rPr>
          <w:sz w:val="20"/>
          <w:szCs w:val="20"/>
        </w:rPr>
        <w:t>23.</w:t>
      </w:r>
      <w:r>
        <w:rPr>
          <w:sz w:val="20"/>
          <w:szCs w:val="20"/>
          <w:lang w:val="en-US"/>
        </w:rPr>
        <w:t>ru</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Извещение, закупочная документация доступны для ознакомления на ЭТП любому лицу, с даты размещения извещения и закупочной документации на официальном сайте, ЭТП и официальном сайте Заказчика.</w:t>
      </w:r>
    </w:p>
    <w:p>
      <w:pPr>
        <w:pStyle w:val="style100"/>
        <w:numPr>
          <w:ilvl w:val="2"/>
          <w:numId w:val="5"/>
        </w:numPr>
        <w:tabs>
          <w:tab w:leader="none" w:pos="0" w:val="left"/>
          <w:tab w:leader="none" w:pos="567" w:val="left"/>
          <w:tab w:leader="none" w:pos="709" w:val="left"/>
          <w:tab w:leader="none" w:pos="1134" w:val="left"/>
          <w:tab w:leader="none" w:pos="1843" w:val="left"/>
        </w:tabs>
        <w:ind w:hanging="0" w:left="0" w:right="0"/>
        <w:spacing w:line="100" w:lineRule="atLeast"/>
      </w:pPr>
      <w:bookmarkStart w:id="46" w:name="_Ref322598663"/>
      <w:bookmarkEnd w:id="46"/>
      <w:r>
        <w:rPr>
          <w:sz w:val="20"/>
          <w:szCs w:val="20"/>
        </w:rPr>
        <w:t>Запросы на разъяснение извещения, закупочной документации принимаются до срока указанного в пункте 19 информационной карты, в порядке, установленном в пункте 20 информационной карты.</w:t>
      </w:r>
    </w:p>
    <w:p>
      <w:pPr>
        <w:pStyle w:val="style95"/>
        <w:numPr>
          <w:ilvl w:val="1"/>
          <w:numId w:val="5"/>
        </w:numPr>
        <w:tabs>
          <w:tab w:leader="none" w:pos="0" w:val="left"/>
          <w:tab w:leader="none" w:pos="567" w:val="left"/>
          <w:tab w:leader="none" w:pos="851" w:val="left"/>
        </w:tabs>
        <w:ind w:hanging="0" w:left="0" w:right="0"/>
        <w:spacing w:line="100" w:lineRule="atLeast"/>
      </w:pPr>
      <w:r>
        <w:rPr>
          <w:sz w:val="20"/>
          <w:szCs w:val="20"/>
        </w:rPr>
        <w:t>Состав заявки:</w:t>
      </w:r>
    </w:p>
    <w:p>
      <w:pPr>
        <w:pStyle w:val="style100"/>
        <w:numPr>
          <w:ilvl w:val="2"/>
          <w:numId w:val="5"/>
        </w:numPr>
        <w:tabs>
          <w:tab w:leader="none" w:pos="0" w:val="left"/>
          <w:tab w:leader="none" w:pos="709" w:val="left"/>
          <w:tab w:leader="none" w:pos="1134" w:val="left"/>
          <w:tab w:leader="none" w:pos="1843" w:val="left"/>
        </w:tabs>
        <w:ind w:hanging="0" w:left="0" w:right="0"/>
        <w:spacing w:line="100" w:lineRule="atLeast"/>
      </w:pPr>
      <w:r>
        <w:rPr>
          <w:sz w:val="20"/>
          <w:szCs w:val="20"/>
        </w:rPr>
        <w:t>Заявка составляется по форме, в соответствии с разделом 8 закупочной документации;</w:t>
      </w:r>
    </w:p>
    <w:p>
      <w:pPr>
        <w:pStyle w:val="style100"/>
        <w:numPr>
          <w:ilvl w:val="2"/>
          <w:numId w:val="5"/>
        </w:numPr>
        <w:tabs>
          <w:tab w:leader="none" w:pos="0" w:val="left"/>
          <w:tab w:leader="none" w:pos="851" w:val="left"/>
          <w:tab w:leader="none" w:pos="1134" w:val="left"/>
          <w:tab w:leader="none" w:pos="1843" w:val="left"/>
        </w:tabs>
        <w:ind w:hanging="0" w:left="0" w:right="0"/>
        <w:spacing w:line="100" w:lineRule="atLeast"/>
      </w:pPr>
      <w:bookmarkStart w:id="47" w:name="_Ref322599927"/>
      <w:r>
        <w:rPr>
          <w:sz w:val="20"/>
          <w:szCs w:val="20"/>
        </w:rPr>
        <w:t>документы, указанные в пункте 17 информационной карты, подтверждающие соответствие участника закупки требованиям закупочной документации, указанным в пункте 16 информационной карты</w:t>
      </w:r>
      <w:bookmarkEnd w:id="47"/>
      <w:r>
        <w:rPr>
          <w:sz w:val="20"/>
          <w:szCs w:val="20"/>
        </w:rPr>
        <w:t>;</w:t>
      </w:r>
    </w:p>
    <w:p>
      <w:pPr>
        <w:pStyle w:val="style95"/>
        <w:numPr>
          <w:ilvl w:val="1"/>
          <w:numId w:val="5"/>
        </w:numPr>
        <w:tabs>
          <w:tab w:leader="none" w:pos="0" w:val="left"/>
          <w:tab w:leader="none" w:pos="709" w:val="left"/>
          <w:tab w:leader="none" w:pos="851" w:val="left"/>
        </w:tabs>
        <w:ind w:hanging="0" w:left="0" w:right="0"/>
        <w:spacing w:line="100" w:lineRule="atLeast"/>
      </w:pPr>
      <w:bookmarkStart w:id="48" w:name="_Ref55279017"/>
      <w:bookmarkEnd w:id="48"/>
      <w:r>
        <w:rPr>
          <w:sz w:val="20"/>
          <w:szCs w:val="20"/>
        </w:rPr>
        <w:t>Требования к сроку действия заявки</w:t>
      </w:r>
    </w:p>
    <w:p>
      <w:pPr>
        <w:pStyle w:val="style100"/>
        <w:numPr>
          <w:ilvl w:val="2"/>
          <w:numId w:val="5"/>
        </w:numPr>
        <w:tabs>
          <w:tab w:leader="none" w:pos="0" w:val="left"/>
          <w:tab w:leader="none" w:pos="851" w:val="left"/>
          <w:tab w:leader="none" w:pos="1134" w:val="left"/>
          <w:tab w:leader="none" w:pos="1843" w:val="left"/>
        </w:tabs>
        <w:ind w:hanging="0" w:left="0" w:right="0"/>
        <w:spacing w:line="100" w:lineRule="atLeast"/>
      </w:pPr>
      <w:bookmarkStart w:id="49" w:name="_Ref319448096"/>
      <w:bookmarkStart w:id="50" w:name="_Ref319599174"/>
      <w:r>
        <w:rPr>
          <w:sz w:val="20"/>
          <w:szCs w:val="20"/>
        </w:rPr>
        <w:t xml:space="preserve">Заявка должна быть действительна в течение срока, указанного </w:t>
      </w:r>
      <w:bookmarkEnd w:id="49"/>
      <w:bookmarkEnd w:id="50"/>
      <w:r>
        <w:rPr>
          <w:sz w:val="20"/>
          <w:szCs w:val="20"/>
        </w:rPr>
        <w:t>в пункте 35 информационной карты.</w:t>
      </w:r>
    </w:p>
    <w:p>
      <w:pPr>
        <w:pStyle w:val="style95"/>
        <w:numPr>
          <w:ilvl w:val="1"/>
          <w:numId w:val="5"/>
        </w:numPr>
        <w:tabs>
          <w:tab w:leader="none" w:pos="0" w:val="left"/>
          <w:tab w:leader="none" w:pos="567" w:val="left"/>
          <w:tab w:leader="none" w:pos="851" w:val="left"/>
        </w:tabs>
        <w:ind w:hanging="0" w:left="0" w:right="0"/>
        <w:spacing w:line="100" w:lineRule="atLeast"/>
      </w:pPr>
      <w:bookmarkStart w:id="51" w:name="_Ref55279017"/>
      <w:bookmarkStart w:id="52" w:name="_Ref56220439"/>
      <w:bookmarkStart w:id="53" w:name="_Ref56233643"/>
      <w:bookmarkStart w:id="54" w:name="_Ref56235653"/>
      <w:bookmarkEnd w:id="51"/>
      <w:bookmarkEnd w:id="52"/>
      <w:bookmarkEnd w:id="53"/>
      <w:bookmarkEnd w:id="54"/>
      <w:r>
        <w:rPr>
          <w:sz w:val="20"/>
          <w:szCs w:val="20"/>
        </w:rPr>
        <w:t>Требования к языку заявки</w:t>
      </w:r>
    </w:p>
    <w:p>
      <w:pPr>
        <w:pStyle w:val="style0"/>
        <w:numPr>
          <w:ilvl w:val="2"/>
          <w:numId w:val="5"/>
        </w:numPr>
        <w:tabs>
          <w:tab w:leader="none" w:pos="0" w:val="left"/>
        </w:tabs>
        <w:ind w:hanging="0" w:left="0" w:right="0"/>
        <w:spacing w:line="100" w:lineRule="atLeast"/>
      </w:pPr>
      <w:bookmarkStart w:id="55" w:name="_Ref322534556"/>
      <w:bookmarkEnd w:id="55"/>
      <w:r>
        <w:rPr>
          <w:sz w:val="20"/>
          <w:szCs w:val="20"/>
        </w:rPr>
        <w:t>Все документы, входящие в заявку, должны быть подготовлены на русском языке, если иное не установлено в пункте 27 информационной карты.</w:t>
      </w:r>
    </w:p>
    <w:p>
      <w:pPr>
        <w:pStyle w:val="style0"/>
        <w:numPr>
          <w:ilvl w:val="2"/>
          <w:numId w:val="5"/>
        </w:numPr>
        <w:tabs>
          <w:tab w:leader="none" w:pos="0" w:val="left"/>
        </w:tabs>
        <w:ind w:hanging="0" w:left="0" w:right="0"/>
        <w:spacing w:line="100" w:lineRule="atLeast"/>
      </w:pPr>
      <w:bookmarkStart w:id="56" w:name="_Ref334028369"/>
      <w:bookmarkEnd w:id="56"/>
      <w:r>
        <w:rPr>
          <w:sz w:val="20"/>
          <w:szCs w:val="20"/>
        </w:rPr>
        <w:t>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язык, указанный в пункте 27 информационной карты.</w:t>
      </w:r>
    </w:p>
    <w:p>
      <w:pPr>
        <w:pStyle w:val="style95"/>
        <w:numPr>
          <w:ilvl w:val="1"/>
          <w:numId w:val="5"/>
        </w:numPr>
        <w:tabs>
          <w:tab w:leader="none" w:pos="0" w:val="left"/>
          <w:tab w:leader="none" w:pos="709" w:val="left"/>
          <w:tab w:leader="none" w:pos="851" w:val="left"/>
        </w:tabs>
        <w:ind w:hanging="0" w:left="0" w:right="0"/>
        <w:spacing w:line="100" w:lineRule="atLeast"/>
      </w:pPr>
      <w:r>
        <w:rPr>
          <w:sz w:val="20"/>
          <w:szCs w:val="20"/>
        </w:rPr>
        <w:t>Требования к валюте заявки</w:t>
      </w:r>
    </w:p>
    <w:p>
      <w:pPr>
        <w:pStyle w:val="style0"/>
        <w:numPr>
          <w:ilvl w:val="2"/>
          <w:numId w:val="5"/>
        </w:numPr>
        <w:tabs>
          <w:tab w:leader="none" w:pos="0" w:val="left"/>
        </w:tabs>
        <w:ind w:hanging="0" w:left="0" w:right="0"/>
        <w:spacing w:line="100" w:lineRule="atLeast"/>
      </w:pPr>
      <w:bookmarkStart w:id="57" w:name="_Ref322534583"/>
      <w:bookmarkEnd w:id="57"/>
      <w:r>
        <w:rPr>
          <w:sz w:val="20"/>
          <w:szCs w:val="20"/>
        </w:rPr>
        <w:t>Цена договора, предложенная во время аукционного торга, должна быть выражена в рублях, если иное не установлено в пункте 28 информационной карты.</w:t>
      </w:r>
    </w:p>
    <w:p>
      <w:pPr>
        <w:pStyle w:val="style95"/>
        <w:numPr>
          <w:ilvl w:val="1"/>
          <w:numId w:val="5"/>
        </w:numPr>
        <w:tabs>
          <w:tab w:leader="none" w:pos="0" w:val="left"/>
          <w:tab w:leader="none" w:pos="851" w:val="left"/>
        </w:tabs>
        <w:ind w:hanging="0" w:left="0" w:right="0"/>
        <w:spacing w:line="100" w:lineRule="atLeast"/>
      </w:pPr>
      <w:r>
        <w:rPr>
          <w:sz w:val="20"/>
          <w:szCs w:val="20"/>
        </w:rPr>
        <w:t>Требования к оформлению документов, входящих в состав заявки</w:t>
      </w:r>
    </w:p>
    <w:p>
      <w:pPr>
        <w:pStyle w:val="style0"/>
        <w:numPr>
          <w:ilvl w:val="2"/>
          <w:numId w:val="5"/>
        </w:numPr>
        <w:tabs>
          <w:tab w:leader="none" w:pos="0" w:val="left"/>
        </w:tabs>
        <w:ind w:hanging="0" w:left="0" w:right="0"/>
        <w:spacing w:line="100" w:lineRule="atLeast"/>
      </w:pPr>
      <w:bookmarkStart w:id="58" w:name="_Ref322534607"/>
      <w:bookmarkEnd w:id="58"/>
      <w:r>
        <w:rPr>
          <w:sz w:val="20"/>
          <w:szCs w:val="20"/>
        </w:rPr>
        <w:t>Участник закупки должен сформировать документы в соответствии с требованиями пункта 29 информационной карты.</w:t>
      </w:r>
    </w:p>
    <w:p>
      <w:pPr>
        <w:pStyle w:val="style95"/>
        <w:numPr>
          <w:ilvl w:val="1"/>
          <w:numId w:val="5"/>
        </w:numPr>
        <w:tabs>
          <w:tab w:leader="none" w:pos="0" w:val="left"/>
          <w:tab w:leader="none" w:pos="851" w:val="left"/>
        </w:tabs>
        <w:ind w:hanging="0" w:left="0" w:right="0"/>
        <w:spacing w:line="100" w:lineRule="atLeast"/>
      </w:pPr>
      <w:r>
        <w:rPr>
          <w:sz w:val="20"/>
          <w:szCs w:val="20"/>
        </w:rPr>
        <w:t>Подача и прием заявок</w:t>
      </w:r>
    </w:p>
    <w:p>
      <w:pPr>
        <w:pStyle w:val="style0"/>
        <w:numPr>
          <w:ilvl w:val="2"/>
          <w:numId w:val="5"/>
        </w:numPr>
        <w:tabs>
          <w:tab w:leader="none" w:pos="0" w:val="left"/>
        </w:tabs>
        <w:ind w:hanging="0" w:left="0" w:right="0"/>
        <w:spacing w:line="100" w:lineRule="atLeast"/>
      </w:pPr>
      <w:bookmarkStart w:id="59" w:name="_Ref56220439"/>
      <w:bookmarkStart w:id="60" w:name="_Ref56233643"/>
      <w:bookmarkStart w:id="61" w:name="_Ref56235653"/>
      <w:bookmarkStart w:id="62" w:name="_Ref322534716"/>
      <w:bookmarkEnd w:id="59"/>
      <w:bookmarkEnd w:id="60"/>
      <w:bookmarkEnd w:id="61"/>
      <w:bookmarkEnd w:id="62"/>
      <w:r>
        <w:rPr>
          <w:sz w:val="20"/>
          <w:szCs w:val="20"/>
        </w:rPr>
        <w:t>Прием заявок осуществляется через ЭТП, до срока указанного в пункте 30 информационной карты.</w:t>
      </w:r>
    </w:p>
    <w:p>
      <w:pPr>
        <w:pStyle w:val="style0"/>
        <w:numPr>
          <w:ilvl w:val="2"/>
          <w:numId w:val="5"/>
        </w:numPr>
        <w:tabs>
          <w:tab w:leader="none" w:pos="0" w:val="left"/>
        </w:tabs>
        <w:ind w:hanging="0" w:left="0" w:right="0"/>
        <w:spacing w:line="100" w:lineRule="atLeast"/>
      </w:pPr>
      <w:bookmarkStart w:id="63" w:name="_Ref322599069"/>
      <w:r>
        <w:rPr>
          <w:sz w:val="20"/>
          <w:szCs w:val="20"/>
        </w:rPr>
        <w:t xml:space="preserve">Подача </w:t>
      </w:r>
      <w:bookmarkEnd w:id="63"/>
      <w:r>
        <w:rPr>
          <w:sz w:val="20"/>
          <w:szCs w:val="20"/>
          <w:bCs/>
        </w:rPr>
        <w:t>заявки, после истечения срока указанного в пункте 30 информационной карты не допускается, контроль данного требования обеспечивается техническими средствами ЭТП.</w:t>
      </w:r>
    </w:p>
    <w:p>
      <w:pPr>
        <w:pStyle w:val="style0"/>
        <w:numPr>
          <w:ilvl w:val="2"/>
          <w:numId w:val="5"/>
        </w:numPr>
        <w:tabs>
          <w:tab w:leader="none" w:pos="0" w:val="left"/>
        </w:tabs>
        <w:ind w:hanging="0" w:left="0" w:right="0"/>
        <w:spacing w:line="100" w:lineRule="atLeast"/>
      </w:pPr>
      <w:r>
        <w:rPr>
          <w:sz w:val="20"/>
          <w:szCs w:val="20"/>
        </w:rPr>
        <w:t xml:space="preserve">Подача более одной заявки, если заявка поданная участником закупки ранее не отозвана, </w:t>
      </w:r>
      <w:r>
        <w:rPr>
          <w:sz w:val="20"/>
          <w:szCs w:val="20"/>
          <w:bCs/>
        </w:rPr>
        <w:t>не допускается. Контроль данного требования обеспечивается техническими средствами ЭТП.</w:t>
      </w:r>
    </w:p>
    <w:p>
      <w:pPr>
        <w:pStyle w:val="style95"/>
        <w:numPr>
          <w:ilvl w:val="1"/>
          <w:numId w:val="5"/>
        </w:numPr>
        <w:tabs>
          <w:tab w:leader="none" w:pos="0" w:val="left"/>
          <w:tab w:leader="none" w:pos="851" w:val="left"/>
        </w:tabs>
        <w:ind w:hanging="0" w:left="0" w:right="0"/>
        <w:spacing w:line="100" w:lineRule="atLeast"/>
      </w:pPr>
      <w:r>
        <w:rPr>
          <w:sz w:val="20"/>
          <w:szCs w:val="20"/>
        </w:rPr>
        <w:t>Изменение и отзыв заявок</w:t>
      </w:r>
    </w:p>
    <w:p>
      <w:pPr>
        <w:pStyle w:val="style0"/>
        <w:numPr>
          <w:ilvl w:val="2"/>
          <w:numId w:val="5"/>
        </w:numPr>
        <w:tabs>
          <w:tab w:leader="none" w:pos="0" w:val="left"/>
        </w:tabs>
        <w:ind w:hanging="0" w:left="0" w:right="0"/>
        <w:spacing w:line="100" w:lineRule="atLeast"/>
      </w:pPr>
      <w:bookmarkStart w:id="64" w:name="_Ref322534903"/>
      <w:bookmarkEnd w:id="64"/>
      <w:r>
        <w:rPr>
          <w:sz w:val="20"/>
          <w:szCs w:val="20"/>
        </w:rPr>
        <w:t>Отзыв заявки осуществляются при помощи программных средств ЭТП, до срока указанного в пункте 30 информационной карты, в порядке, указанном в пункте 31 информационной карты.</w:t>
      </w:r>
    </w:p>
    <w:p>
      <w:pPr>
        <w:pStyle w:val="style95"/>
        <w:numPr>
          <w:ilvl w:val="1"/>
          <w:numId w:val="5"/>
        </w:numPr>
        <w:tabs>
          <w:tab w:leader="none" w:pos="0" w:val="left"/>
          <w:tab w:leader="none" w:pos="851" w:val="left"/>
        </w:tabs>
        <w:ind w:hanging="0" w:left="0" w:right="0"/>
        <w:spacing w:line="100" w:lineRule="atLeast"/>
      </w:pPr>
      <w:bookmarkStart w:id="65" w:name="_Ref322594968"/>
      <w:r>
        <w:rPr>
          <w:sz w:val="20"/>
          <w:szCs w:val="20"/>
        </w:rPr>
        <w:t>Открытие доступа к заявкам</w:t>
      </w:r>
      <w:bookmarkEnd w:id="65"/>
      <w:r>
        <w:rPr>
          <w:sz w:val="20"/>
          <w:szCs w:val="20"/>
        </w:rPr>
        <w:t xml:space="preserve"> (вскрытие)</w:t>
      </w:r>
    </w:p>
    <w:p>
      <w:pPr>
        <w:pStyle w:val="style0"/>
        <w:numPr>
          <w:ilvl w:val="2"/>
          <w:numId w:val="5"/>
        </w:numPr>
        <w:tabs>
          <w:tab w:leader="none" w:pos="0" w:val="left"/>
        </w:tabs>
        <w:ind w:hanging="0" w:left="0" w:right="0"/>
        <w:spacing w:line="100" w:lineRule="atLeast"/>
      </w:pPr>
      <w:bookmarkStart w:id="66" w:name="_Ref322535800"/>
      <w:bookmarkEnd w:id="66"/>
      <w:r>
        <w:rPr>
          <w:sz w:val="20"/>
          <w:szCs w:val="20"/>
        </w:rPr>
        <w:t>Заказчику, на ЭТП, автоматически, в срок установленный в пункте 30 информационной карты, открывается доступ к заявкам.</w:t>
      </w:r>
    </w:p>
    <w:p>
      <w:pPr>
        <w:pStyle w:val="style0"/>
        <w:numPr>
          <w:ilvl w:val="2"/>
          <w:numId w:val="5"/>
        </w:numPr>
        <w:tabs>
          <w:tab w:leader="none" w:pos="0" w:val="left"/>
        </w:tabs>
        <w:ind w:hanging="0" w:left="0" w:right="0"/>
        <w:spacing w:line="100" w:lineRule="atLeast"/>
      </w:pPr>
      <w:r>
        <w:rPr>
          <w:sz w:val="20"/>
          <w:szCs w:val="20"/>
        </w:rPr>
        <w:t>Результаты открытия доступа к заявкам фиксируются в протоколе.</w:t>
      </w:r>
    </w:p>
    <w:p>
      <w:pPr>
        <w:pStyle w:val="style0"/>
        <w:numPr>
          <w:ilvl w:val="2"/>
          <w:numId w:val="5"/>
        </w:numPr>
        <w:tabs>
          <w:tab w:leader="none" w:pos="0" w:val="left"/>
        </w:tabs>
        <w:ind w:hanging="0" w:left="0" w:right="0"/>
        <w:spacing w:line="100" w:lineRule="atLeast"/>
      </w:pPr>
      <w:r>
        <w:rPr>
          <w:sz w:val="20"/>
          <w:szCs w:val="20"/>
        </w:rPr>
        <w:t xml:space="preserve">В случае если в установленный закупочной документацией срок, через ЭТП, не поступила ни одна заявка, аукцион считается несостоявшимся. </w:t>
      </w:r>
    </w:p>
    <w:p>
      <w:pPr>
        <w:pStyle w:val="style0"/>
        <w:numPr>
          <w:ilvl w:val="2"/>
          <w:numId w:val="5"/>
        </w:numPr>
        <w:tabs>
          <w:tab w:leader="none" w:pos="0" w:val="left"/>
        </w:tabs>
        <w:ind w:hanging="0" w:left="0" w:right="0"/>
        <w:spacing w:line="100" w:lineRule="atLeast"/>
      </w:pPr>
      <w:r>
        <w:rPr>
          <w:sz w:val="20"/>
          <w:szCs w:val="20"/>
        </w:rPr>
        <w:t>В случае если в установленный документацией срок, через ЭТП, поступила одна заявка, аукцион считается несостоявшимся.</w:t>
      </w:r>
    </w:p>
    <w:p>
      <w:pPr>
        <w:pStyle w:val="style0"/>
        <w:numPr>
          <w:ilvl w:val="2"/>
          <w:numId w:val="5"/>
        </w:numPr>
        <w:tabs>
          <w:tab w:leader="none" w:pos="0" w:val="left"/>
        </w:tabs>
        <w:ind w:hanging="0" w:left="0" w:right="0"/>
        <w:spacing w:line="100" w:lineRule="atLeast"/>
      </w:pPr>
      <w:r>
        <w:rPr>
          <w:sz w:val="20"/>
          <w:szCs w:val="20"/>
          <w:bCs/>
        </w:rPr>
        <w:t>Если по результатам рассмотрения, участник закупки и заявка такого участника соответствует требованиям извещения и закупочной документации, Заказчиком может быть принято решение о заключении договора с таким участником.</w:t>
      </w:r>
    </w:p>
    <w:p>
      <w:pPr>
        <w:pStyle w:val="style0"/>
        <w:numPr>
          <w:ilvl w:val="2"/>
          <w:numId w:val="5"/>
        </w:numPr>
        <w:tabs>
          <w:tab w:leader="none" w:pos="0" w:val="left"/>
        </w:tabs>
        <w:ind w:hanging="0" w:left="0" w:right="0"/>
        <w:spacing w:line="100" w:lineRule="atLeast"/>
      </w:pPr>
      <w:r>
        <w:rPr>
          <w:sz w:val="20"/>
          <w:szCs w:val="20"/>
        </w:rPr>
        <w:t>Факт несостоявшегося аукциона отражается заказчиком в протоколе.</w:t>
      </w:r>
    </w:p>
    <w:p>
      <w:pPr>
        <w:pStyle w:val="style95"/>
        <w:numPr>
          <w:ilvl w:val="1"/>
          <w:numId w:val="5"/>
        </w:numPr>
        <w:tabs>
          <w:tab w:leader="none" w:pos="0" w:val="left"/>
          <w:tab w:leader="none" w:pos="851" w:val="left"/>
        </w:tabs>
        <w:ind w:hanging="0" w:left="0" w:right="0"/>
        <w:spacing w:line="100" w:lineRule="atLeast"/>
      </w:pPr>
      <w:bookmarkStart w:id="67" w:name="_Ref322594975"/>
      <w:bookmarkStart w:id="68" w:name="_Ref322595286"/>
      <w:bookmarkStart w:id="69" w:name="_Ref322595288"/>
      <w:bookmarkEnd w:id="67"/>
      <w:bookmarkEnd w:id="68"/>
      <w:bookmarkEnd w:id="69"/>
      <w:r>
        <w:rPr>
          <w:sz w:val="20"/>
          <w:szCs w:val="20"/>
        </w:rPr>
        <w:t>Рассмотрение заявок</w:t>
      </w:r>
    </w:p>
    <w:p>
      <w:pPr>
        <w:pStyle w:val="style0"/>
        <w:numPr>
          <w:ilvl w:val="2"/>
          <w:numId w:val="5"/>
        </w:numPr>
        <w:tabs>
          <w:tab w:leader="none" w:pos="0" w:val="left"/>
        </w:tabs>
        <w:ind w:hanging="0" w:left="0" w:right="0"/>
        <w:spacing w:line="100" w:lineRule="atLeast"/>
      </w:pPr>
      <w:bookmarkStart w:id="70" w:name="_Ref322898842"/>
      <w:bookmarkEnd w:id="70"/>
      <w:r>
        <w:rPr>
          <w:sz w:val="20"/>
          <w:szCs w:val="20"/>
        </w:rPr>
        <w:t>Рассмотрение заявок осуществляется в срок, установленный в пункте 32 информационной карты.</w:t>
      </w:r>
    </w:p>
    <w:p>
      <w:pPr>
        <w:pStyle w:val="style0"/>
        <w:numPr>
          <w:ilvl w:val="2"/>
          <w:numId w:val="5"/>
        </w:numPr>
        <w:tabs>
          <w:tab w:leader="none" w:pos="0" w:val="left"/>
        </w:tabs>
        <w:ind w:hanging="0" w:left="0" w:right="0"/>
        <w:spacing w:line="100" w:lineRule="atLeast"/>
      </w:pPr>
      <w:r>
        <w:rPr>
          <w:sz w:val="20"/>
          <w:szCs w:val="20"/>
        </w:rPr>
        <w:t>В рамках рассмотрения, последовательно выполняются следующие действия:</w:t>
      </w:r>
    </w:p>
    <w:p>
      <w:pPr>
        <w:pStyle w:val="style0"/>
        <w:numPr>
          <w:ilvl w:val="2"/>
          <w:numId w:val="5"/>
        </w:numPr>
        <w:tabs>
          <w:tab w:leader="none" w:pos="0" w:val="left"/>
          <w:tab w:leader="none" w:pos="993" w:val="left"/>
        </w:tabs>
        <w:ind w:hanging="0" w:left="0" w:right="0"/>
        <w:spacing w:line="100" w:lineRule="atLeast"/>
      </w:pPr>
      <w:bookmarkStart w:id="71" w:name="_Ref54612999"/>
      <w:r>
        <w:rPr>
          <w:sz w:val="20"/>
          <w:szCs w:val="20"/>
        </w:rPr>
        <w:t>проверка заявок на соблюдение требований закупочной документации к оформлению заявок;</w:t>
      </w:r>
    </w:p>
    <w:p>
      <w:pPr>
        <w:pStyle w:val="style0"/>
        <w:numPr>
          <w:ilvl w:val="2"/>
          <w:numId w:val="5"/>
        </w:numPr>
        <w:tabs>
          <w:tab w:leader="none" w:pos="0" w:val="left"/>
          <w:tab w:leader="none" w:pos="851" w:val="left"/>
        </w:tabs>
        <w:ind w:hanging="0" w:left="0" w:right="0"/>
        <w:spacing w:line="100" w:lineRule="atLeast"/>
      </w:pPr>
      <w:bookmarkStart w:id="72" w:name="_Ref54612999"/>
      <w:bookmarkStart w:id="73" w:name="_Ref322599938"/>
      <w:bookmarkEnd w:id="72"/>
      <w:bookmarkEnd w:id="73"/>
      <w:r>
        <w:rPr>
          <w:sz w:val="20"/>
          <w:szCs w:val="20"/>
        </w:rPr>
        <w:t>проверка участников закупки на соответствие требованиям, установленным пунктом 16 информационной карты;</w:t>
      </w:r>
    </w:p>
    <w:p>
      <w:pPr>
        <w:pStyle w:val="style0"/>
        <w:tabs>
          <w:tab w:leader="none" w:pos="0" w:val="left"/>
          <w:tab w:leader="none" w:pos="851" w:val="left"/>
          <w:tab w:leader="none" w:pos="1134" w:val="left"/>
        </w:tabs>
        <w:ind w:hanging="0" w:left="0" w:right="0"/>
        <w:spacing w:line="100" w:lineRule="atLeast"/>
      </w:pPr>
      <w:bookmarkStart w:id="74" w:name="_Ref322600044"/>
      <w:r>
        <w:rPr>
          <w:sz w:val="20"/>
          <w:b/>
          <w:szCs w:val="20"/>
        </w:rPr>
        <w:t>4.10.5.</w:t>
      </w:r>
      <w:bookmarkEnd w:id="74"/>
      <w:r>
        <w:rPr>
          <w:sz w:val="20"/>
          <w:szCs w:val="20"/>
        </w:rPr>
        <w:t xml:space="preserve"> проверка документов, предоставляемых участниками закупки, в соответствии с требованиям пункта 17 информационной карты;</w:t>
      </w:r>
    </w:p>
    <w:p>
      <w:pPr>
        <w:pStyle w:val="style0"/>
        <w:tabs>
          <w:tab w:leader="none" w:pos="0" w:val="left"/>
          <w:tab w:leader="none" w:pos="851" w:val="left"/>
        </w:tabs>
        <w:ind w:hanging="0" w:left="0" w:right="0"/>
        <w:spacing w:line="100" w:lineRule="atLeast"/>
      </w:pPr>
      <w:bookmarkStart w:id="75" w:name="_Ref322599721"/>
      <w:r>
        <w:rPr>
          <w:sz w:val="20"/>
          <w:b/>
          <w:szCs w:val="20"/>
        </w:rPr>
        <w:t>4.10.6.</w:t>
      </w:r>
      <w:bookmarkEnd w:id="75"/>
      <w:r>
        <w:rPr>
          <w:sz w:val="20"/>
          <w:szCs w:val="20"/>
        </w:rPr>
        <w:t xml:space="preserve"> проверка на соответствие требованиям установленным в пункте 14 информационной карты;</w:t>
      </w:r>
    </w:p>
    <w:p>
      <w:pPr>
        <w:pStyle w:val="style0"/>
        <w:numPr>
          <w:ilvl w:val="2"/>
          <w:numId w:val="7"/>
        </w:numPr>
        <w:tabs>
          <w:tab w:leader="none" w:pos="0" w:val="left"/>
          <w:tab w:leader="none" w:pos="709" w:val="left"/>
          <w:tab w:leader="none" w:pos="993" w:val="left"/>
        </w:tabs>
        <w:ind w:hanging="0" w:left="0" w:right="0"/>
        <w:spacing w:line="100" w:lineRule="atLeast"/>
      </w:pPr>
      <w:bookmarkStart w:id="76" w:name="_Ref322599838"/>
      <w:bookmarkEnd w:id="76"/>
      <w:r>
        <w:rPr>
          <w:sz w:val="20"/>
          <w:szCs w:val="20"/>
        </w:rPr>
        <w:t>проверка документов, предоставляемых участниками закупки, в соответствии с пунктом 15 информационной карты (если требуется);</w:t>
      </w:r>
    </w:p>
    <w:p>
      <w:pPr>
        <w:pStyle w:val="style0"/>
        <w:numPr>
          <w:ilvl w:val="2"/>
          <w:numId w:val="7"/>
        </w:numPr>
        <w:tabs>
          <w:tab w:leader="none" w:pos="0" w:val="left"/>
          <w:tab w:leader="none" w:pos="709" w:val="left"/>
          <w:tab w:leader="none" w:pos="993" w:val="left"/>
        </w:tabs>
        <w:ind w:hanging="0" w:left="0" w:right="0"/>
        <w:spacing w:line="100" w:lineRule="atLeast"/>
      </w:pPr>
      <w:bookmarkStart w:id="77" w:name="_Ref322600242"/>
      <w:bookmarkStart w:id="78" w:name="_Ref334028306"/>
      <w:r>
        <w:rPr>
          <w:sz w:val="20"/>
          <w:szCs w:val="20"/>
        </w:rPr>
        <w:t>запрос разъяснений положений заявки (документов и сведений в составе заявки) с пунктом 24 информационной карты</w:t>
      </w:r>
      <w:bookmarkEnd w:id="77"/>
      <w:bookmarkEnd w:id="78"/>
      <w:r>
        <w:rPr>
          <w:sz w:val="20"/>
          <w:szCs w:val="20"/>
        </w:rPr>
        <w:t>;</w:t>
      </w:r>
    </w:p>
    <w:p>
      <w:pPr>
        <w:pStyle w:val="style0"/>
        <w:numPr>
          <w:ilvl w:val="2"/>
          <w:numId w:val="7"/>
        </w:numPr>
        <w:tabs>
          <w:tab w:leader="none" w:pos="0" w:val="left"/>
          <w:tab w:leader="none" w:pos="709" w:val="left"/>
          <w:tab w:leader="none" w:pos="993" w:val="left"/>
        </w:tabs>
        <w:ind w:hanging="0" w:left="0" w:right="0"/>
        <w:spacing w:line="100" w:lineRule="atLeast"/>
      </w:pPr>
      <w:bookmarkStart w:id="79" w:name="_Ref324404576"/>
      <w:bookmarkStart w:id="80" w:name="_Ref323928392"/>
      <w:bookmarkEnd w:id="79"/>
      <w:bookmarkEnd w:id="80"/>
      <w:r>
        <w:rPr>
          <w:sz w:val="20"/>
          <w:szCs w:val="20"/>
        </w:rPr>
        <w:t>исправление грамматических и иных очевидных ошибок, выявленных в ходе рассмотрения заявок, в порядке, установленном в пункте 24 информационной карты;</w:t>
      </w:r>
    </w:p>
    <w:p>
      <w:pPr>
        <w:pStyle w:val="style0"/>
        <w:numPr>
          <w:ilvl w:val="2"/>
          <w:numId w:val="7"/>
        </w:numPr>
        <w:tabs>
          <w:tab w:leader="none" w:pos="0" w:val="left"/>
          <w:tab w:leader="none" w:pos="709" w:val="left"/>
          <w:tab w:leader="none" w:pos="851" w:val="left"/>
        </w:tabs>
        <w:ind w:hanging="0" w:left="0" w:right="0"/>
        <w:spacing w:line="100" w:lineRule="atLeast"/>
      </w:pPr>
      <w:r>
        <w:rPr>
          <w:sz w:val="20"/>
          <w:szCs w:val="20"/>
        </w:rPr>
        <w:t>затребование от участников закупки разъяснения положений заявок</w:t>
      </w:r>
      <w:bookmarkStart w:id="81" w:name="_Ref334014288"/>
      <w:bookmarkEnd w:id="81"/>
      <w:r>
        <w:rPr>
          <w:sz w:val="20"/>
          <w:szCs w:val="20"/>
        </w:rPr>
        <w:t xml:space="preserve">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технических характеристик, иных технических условий;</w:t>
      </w:r>
    </w:p>
    <w:p>
      <w:pPr>
        <w:pStyle w:val="style0"/>
        <w:numPr>
          <w:ilvl w:val="2"/>
          <w:numId w:val="7"/>
        </w:numPr>
        <w:tabs>
          <w:tab w:leader="none" w:pos="0" w:val="left"/>
          <w:tab w:leader="none" w:pos="709" w:val="left"/>
          <w:tab w:leader="none" w:pos="851" w:val="left"/>
        </w:tabs>
        <w:ind w:hanging="0" w:left="0" w:right="0"/>
        <w:spacing w:line="100" w:lineRule="atLeast"/>
      </w:pPr>
      <w:r>
        <w:rPr>
          <w:sz w:val="20"/>
          <w:szCs w:val="20"/>
        </w:rPr>
        <w:t xml:space="preserve">отклонение (не допуск) участников закупки, заявки которых, по мнению членов комиссии, не соответствуют требованиям закупочной документации о закупке; </w:t>
      </w:r>
    </w:p>
    <w:p>
      <w:pPr>
        <w:pStyle w:val="style0"/>
        <w:numPr>
          <w:ilvl w:val="2"/>
          <w:numId w:val="7"/>
        </w:numPr>
        <w:tabs>
          <w:tab w:leader="none" w:pos="0" w:val="left"/>
          <w:tab w:leader="none" w:pos="709" w:val="left"/>
          <w:tab w:leader="none" w:pos="993" w:val="left"/>
        </w:tabs>
        <w:ind w:hanging="0" w:left="0" w:right="0"/>
        <w:spacing w:line="100" w:lineRule="atLeast"/>
      </w:pPr>
      <w:bookmarkStart w:id="82" w:name="_Ref334455790"/>
      <w:bookmarkEnd w:id="82"/>
      <w:r>
        <w:rPr>
          <w:sz w:val="20"/>
          <w:szCs w:val="20"/>
        </w:rPr>
        <w:t>отклонение (не допуск) участников закупки, не предоставивших в порядке и сроки установленные заказчиком, разъяснения положений своей заявки и/или не предоставивших требуемые документы/сведения;</w:t>
      </w:r>
    </w:p>
    <w:p>
      <w:pPr>
        <w:pStyle w:val="style0"/>
        <w:numPr>
          <w:ilvl w:val="2"/>
          <w:numId w:val="7"/>
        </w:numPr>
        <w:tabs>
          <w:tab w:leader="none" w:pos="0" w:val="left"/>
          <w:tab w:leader="none" w:pos="709" w:val="left"/>
          <w:tab w:leader="none" w:pos="1134" w:val="left"/>
        </w:tabs>
        <w:ind w:hanging="0" w:left="0" w:right="0"/>
        <w:spacing w:line="100" w:lineRule="atLeast"/>
      </w:pPr>
      <w:bookmarkStart w:id="83" w:name="_Ref334007985"/>
      <w:bookmarkEnd w:id="83"/>
      <w:r>
        <w:rPr>
          <w:sz w:val="20"/>
          <w:szCs w:val="20"/>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закупочной документации;</w:t>
      </w:r>
    </w:p>
    <w:p>
      <w:pPr>
        <w:pStyle w:val="style0"/>
        <w:numPr>
          <w:ilvl w:val="2"/>
          <w:numId w:val="7"/>
        </w:numPr>
        <w:tabs>
          <w:tab w:leader="none" w:pos="0" w:val="left"/>
          <w:tab w:leader="none" w:pos="709" w:val="left"/>
          <w:tab w:leader="none" w:pos="1134" w:val="left"/>
        </w:tabs>
        <w:ind w:hanging="0" w:left="0" w:right="0"/>
        <w:spacing w:line="100" w:lineRule="atLeast"/>
      </w:pPr>
      <w:r>
        <w:rPr>
          <w:sz w:val="20"/>
          <w:szCs w:val="20"/>
        </w:rPr>
        <w:t>допуск участников закупки к участию в аукционе, которые, по мнению комиссии, соответствуют требованиям извещения, закупочной документации;</w:t>
      </w:r>
    </w:p>
    <w:p>
      <w:pPr>
        <w:pStyle w:val="style0"/>
        <w:numPr>
          <w:ilvl w:val="2"/>
          <w:numId w:val="7"/>
        </w:numPr>
        <w:tabs>
          <w:tab w:leader="none" w:pos="0" w:val="left"/>
          <w:tab w:leader="none" w:pos="709" w:val="left"/>
        </w:tabs>
        <w:ind w:hanging="0" w:left="0" w:right="0"/>
        <w:spacing w:line="100" w:lineRule="atLeast"/>
      </w:pPr>
      <w:r>
        <w:rPr>
          <w:sz w:val="20"/>
          <w:szCs w:val="20"/>
        </w:rPr>
        <w:t>Участник закупки, не предоставивший в порядке и сроки установленные Заказчиком разъяснения положений своей заявки и/или не предоставивший требуемые документы/сведения, не допускается к участию в электронном аукционе, как не соответствующий требованиям извещения и закупочной документации;</w:t>
      </w:r>
    </w:p>
    <w:p>
      <w:pPr>
        <w:pStyle w:val="style0"/>
        <w:numPr>
          <w:ilvl w:val="2"/>
          <w:numId w:val="7"/>
        </w:numPr>
        <w:tabs>
          <w:tab w:leader="none" w:pos="0" w:val="left"/>
          <w:tab w:leader="none" w:pos="709" w:val="left"/>
        </w:tabs>
        <w:ind w:hanging="0" w:left="0" w:right="0"/>
        <w:spacing w:line="100" w:lineRule="atLeast"/>
      </w:pPr>
      <w:r>
        <w:rPr>
          <w:sz w:val="20"/>
          <w:szCs w:val="20"/>
        </w:rPr>
        <w:t>По результатам рассмотрения заявок, на ЭТП формируется протокол, в который включается список участников прошедших отбор, допущенных к участию в закупке;</w:t>
      </w:r>
    </w:p>
    <w:p>
      <w:pPr>
        <w:pStyle w:val="style0"/>
        <w:numPr>
          <w:ilvl w:val="2"/>
          <w:numId w:val="7"/>
        </w:numPr>
        <w:tabs>
          <w:tab w:leader="none" w:pos="0" w:val="left"/>
          <w:tab w:leader="none" w:pos="709" w:val="left"/>
        </w:tabs>
        <w:ind w:hanging="0" w:left="0" w:right="0"/>
        <w:spacing w:line="100" w:lineRule="atLeast"/>
      </w:pPr>
      <w:r>
        <w:rPr>
          <w:sz w:val="20"/>
          <w:szCs w:val="20"/>
        </w:rPr>
        <w:t>Протокол подписывается членами комиссии и размещается на официальном сайте;</w:t>
      </w:r>
    </w:p>
    <w:p>
      <w:pPr>
        <w:pStyle w:val="style0"/>
        <w:numPr>
          <w:ilvl w:val="2"/>
          <w:numId w:val="7"/>
        </w:numPr>
        <w:tabs>
          <w:tab w:leader="none" w:pos="0" w:val="left"/>
          <w:tab w:leader="none" w:pos="709" w:val="left"/>
        </w:tabs>
        <w:ind w:hanging="0" w:left="0" w:right="0"/>
        <w:spacing w:line="100" w:lineRule="atLeast"/>
      </w:pPr>
      <w:r>
        <w:rPr>
          <w:sz w:val="20"/>
          <w:szCs w:val="20"/>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закупочной документации, аукцион считается несостоявшимся и Заказчиком может быть принято решение о заключении договора с таким участником;</w:t>
      </w:r>
    </w:p>
    <w:p>
      <w:pPr>
        <w:pStyle w:val="style0"/>
        <w:numPr>
          <w:ilvl w:val="2"/>
          <w:numId w:val="7"/>
        </w:numPr>
        <w:tabs>
          <w:tab w:leader="none" w:pos="0" w:val="left"/>
          <w:tab w:leader="none" w:pos="709" w:val="left"/>
        </w:tabs>
        <w:ind w:hanging="0" w:left="0" w:right="0"/>
        <w:spacing w:line="100" w:lineRule="atLeast"/>
      </w:pPr>
      <w:bookmarkStart w:id="84" w:name="_Ref334463082"/>
      <w:r>
        <w:rPr>
          <w:sz w:val="20"/>
          <w:szCs w:val="20"/>
        </w:rPr>
        <w:t>Если по результатам рассмотрения, к дальнейшему участию в закупке не допущен ни один участник, аукцион считается несостоявшимся</w:t>
      </w:r>
      <w:bookmarkEnd w:id="84"/>
      <w:r>
        <w:rPr>
          <w:sz w:val="20"/>
          <w:szCs w:val="20"/>
        </w:rPr>
        <w:t>;</w:t>
      </w:r>
    </w:p>
    <w:p>
      <w:pPr>
        <w:pStyle w:val="style0"/>
        <w:numPr>
          <w:ilvl w:val="2"/>
          <w:numId w:val="7"/>
        </w:numPr>
        <w:tabs>
          <w:tab w:leader="none" w:pos="0" w:val="left"/>
          <w:tab w:leader="none" w:pos="709" w:val="left"/>
        </w:tabs>
        <w:ind w:hanging="0" w:left="0" w:right="0"/>
        <w:spacing w:line="100" w:lineRule="atLeast"/>
      </w:pPr>
      <w:r>
        <w:rPr>
          <w:sz w:val="20"/>
          <w:szCs w:val="20"/>
        </w:rPr>
        <w:t>Если, аукцион признан несостоявшимся и принято решение о заключении договора с участником, заказчиком также составляется протокол о результатах закупки;</w:t>
      </w:r>
    </w:p>
    <w:p>
      <w:pPr>
        <w:pStyle w:val="style0"/>
        <w:numPr>
          <w:ilvl w:val="2"/>
          <w:numId w:val="7"/>
        </w:numPr>
        <w:tabs>
          <w:tab w:leader="none" w:pos="0" w:val="left"/>
          <w:tab w:leader="none" w:pos="709" w:val="left"/>
          <w:tab w:leader="none" w:pos="851" w:val="left"/>
          <w:tab w:leader="none" w:pos="1134" w:val="left"/>
        </w:tabs>
        <w:ind w:hanging="0" w:left="0" w:right="0"/>
        <w:spacing w:line="100" w:lineRule="atLeast"/>
      </w:pPr>
      <w:r>
        <w:rPr>
          <w:sz w:val="20"/>
          <w:szCs w:val="20"/>
        </w:rPr>
        <w:t>Протокол о результатах закупки подписывае</w:t>
      </w:r>
      <w:bookmarkStart w:id="85" w:name="_Ref324416184"/>
      <w:bookmarkEnd w:id="85"/>
      <w:r>
        <w:rPr>
          <w:sz w:val="20"/>
          <w:szCs w:val="20"/>
        </w:rPr>
        <w:t>тся заказчиком на ЭТП.</w:t>
      </w:r>
    </w:p>
    <w:p>
      <w:pPr>
        <w:pStyle w:val="style95"/>
        <w:numPr>
          <w:ilvl w:val="1"/>
          <w:numId w:val="7"/>
        </w:numPr>
        <w:tabs>
          <w:tab w:leader="none" w:pos="0" w:val="left"/>
          <w:tab w:leader="none" w:pos="851" w:val="left"/>
        </w:tabs>
        <w:ind w:hanging="0" w:left="0" w:right="0"/>
        <w:spacing w:line="100" w:lineRule="atLeast"/>
      </w:pPr>
      <w:bookmarkStart w:id="86" w:name="_Ref324764646"/>
      <w:bookmarkEnd w:id="86"/>
      <w:r>
        <w:rPr>
          <w:sz w:val="20"/>
          <w:szCs w:val="20"/>
        </w:rPr>
        <w:t>Проведение аукциона</w:t>
      </w:r>
    </w:p>
    <w:p>
      <w:pPr>
        <w:pStyle w:val="style0"/>
        <w:numPr>
          <w:ilvl w:val="2"/>
          <w:numId w:val="6"/>
        </w:numPr>
        <w:tabs>
          <w:tab w:leader="none" w:pos="0" w:val="left"/>
        </w:tabs>
        <w:ind w:hanging="0" w:left="0" w:right="0"/>
        <w:spacing w:line="100" w:lineRule="atLeast"/>
      </w:pPr>
      <w:bookmarkStart w:id="87" w:name="_Ref322959368"/>
      <w:r>
        <w:rPr>
          <w:sz w:val="20"/>
          <w:szCs w:val="20"/>
        </w:rPr>
        <w:t>Аукцион проводится на ЭТП, в день и время</w:t>
      </w:r>
      <w:bookmarkStart w:id="88" w:name="_Ref322899063"/>
      <w:r>
        <w:rPr>
          <w:sz w:val="20"/>
          <w:szCs w:val="20"/>
        </w:rPr>
        <w:t>, установленные в пунк</w:t>
      </w:r>
      <w:bookmarkStart w:id="89" w:name="_Ref324416184"/>
      <w:bookmarkEnd w:id="87"/>
      <w:bookmarkEnd w:id="88"/>
      <w:r>
        <w:rPr>
          <w:sz w:val="20"/>
          <w:szCs w:val="20"/>
        </w:rPr>
        <w:t>те 33 информационной карты;</w:t>
      </w:r>
    </w:p>
    <w:p>
      <w:pPr>
        <w:pStyle w:val="style0"/>
        <w:numPr>
          <w:ilvl w:val="2"/>
          <w:numId w:val="6"/>
        </w:numPr>
        <w:tabs>
          <w:tab w:leader="none" w:pos="0" w:val="left"/>
        </w:tabs>
        <w:ind w:hanging="0" w:left="0" w:right="0"/>
        <w:spacing w:line="100" w:lineRule="atLeast"/>
      </w:pPr>
      <w:bookmarkStart w:id="90" w:name="_Ref334444833"/>
      <w:bookmarkEnd w:id="90"/>
      <w:r>
        <w:rPr>
          <w:sz w:val="20"/>
          <w:szCs w:val="20"/>
        </w:rPr>
        <w:t>Аукцион проводится путем снижения начальной (максимальной) цены договора, указанной в извещении, в соответствии со способом подачи ставки, указанном в пункте 18 информационной карты.</w:t>
      </w:r>
    </w:p>
    <w:p>
      <w:pPr>
        <w:pStyle w:val="style0"/>
        <w:numPr>
          <w:ilvl w:val="2"/>
          <w:numId w:val="6"/>
        </w:numPr>
        <w:tabs>
          <w:tab w:leader="none" w:pos="0" w:val="left"/>
        </w:tabs>
        <w:ind w:hanging="0" w:left="0" w:right="0"/>
        <w:spacing w:line="100" w:lineRule="atLeast"/>
      </w:pPr>
      <w:bookmarkStart w:id="91" w:name="_Ref334444819"/>
      <w:bookmarkEnd w:id="91"/>
      <w:r>
        <w:rPr>
          <w:sz w:val="20"/>
          <w:szCs w:val="20"/>
        </w:rPr>
        <w:t>Участники подают предложения о цене договора, предусматривающие снижение текущего минимального предложения о цене договора, в соответствии со способом подачи ставки, указанным в пункте 18 информационной карты.</w:t>
      </w:r>
    </w:p>
    <w:p>
      <w:pPr>
        <w:pStyle w:val="style0"/>
        <w:numPr>
          <w:ilvl w:val="2"/>
          <w:numId w:val="6"/>
        </w:numPr>
        <w:tabs>
          <w:tab w:leader="none" w:pos="0" w:val="left"/>
        </w:tabs>
        <w:ind w:hanging="0" w:left="0" w:right="0"/>
        <w:spacing w:line="100" w:lineRule="atLeast"/>
      </w:pPr>
      <w:bookmarkStart w:id="92" w:name="_Ref324404763"/>
      <w:r>
        <w:rPr>
          <w:sz w:val="20"/>
          <w:szCs w:val="20"/>
        </w:rPr>
        <w:t>На ЭТП обеспечиваются следующие ограничения на подачу предложен</w:t>
      </w:r>
      <w:bookmarkEnd w:id="92"/>
      <w:r>
        <w:rPr>
          <w:sz w:val="20"/>
          <w:szCs w:val="20"/>
        </w:rPr>
        <w:t>ий о цене договора:</w:t>
      </w:r>
    </w:p>
    <w:p>
      <w:pPr>
        <w:pStyle w:val="style107"/>
        <w:numPr>
          <w:ilvl w:val="0"/>
          <w:numId w:val="3"/>
        </w:numPr>
        <w:tabs>
          <w:tab w:leader="none" w:pos="0" w:val="left"/>
          <w:tab w:leader="none" w:pos="426" w:val="left"/>
        </w:tabs>
        <w:ind w:hanging="0" w:left="0" w:right="0"/>
        <w:spacing w:line="100" w:lineRule="atLeast"/>
      </w:pPr>
      <w:r>
        <w:rPr>
          <w:sz w:val="20"/>
          <w:szCs w:val="20"/>
        </w:rPr>
        <w:t>участник не может подать предложение о цене договора выше, чем ранее поданное им же;</w:t>
      </w:r>
    </w:p>
    <w:p>
      <w:pPr>
        <w:pStyle w:val="style107"/>
        <w:numPr>
          <w:ilvl w:val="0"/>
          <w:numId w:val="3"/>
        </w:numPr>
        <w:tabs>
          <w:tab w:leader="none" w:pos="0" w:val="left"/>
          <w:tab w:leader="none" w:pos="567" w:val="left"/>
        </w:tabs>
        <w:ind w:hanging="0" w:left="0" w:right="0"/>
        <w:spacing w:line="100" w:lineRule="atLeast"/>
      </w:pPr>
      <w:r>
        <w:rPr>
          <w:sz w:val="20"/>
          <w:szCs w:val="20"/>
        </w:rPr>
        <w:t>участник не может дважды подать одно и то же предложение по цене договора;</w:t>
      </w:r>
    </w:p>
    <w:p>
      <w:pPr>
        <w:pStyle w:val="style107"/>
        <w:numPr>
          <w:ilvl w:val="0"/>
          <w:numId w:val="3"/>
        </w:numPr>
        <w:tabs>
          <w:tab w:leader="none" w:pos="0" w:val="left"/>
          <w:tab w:leader="none" w:pos="426" w:val="left"/>
        </w:tabs>
        <w:ind w:hanging="0" w:left="0" w:right="0"/>
        <w:spacing w:line="100" w:lineRule="atLeast"/>
      </w:pPr>
      <w:r>
        <w:rPr>
          <w:sz w:val="20"/>
          <w:szCs w:val="20"/>
        </w:rPr>
        <w:t>участник не может подать предложение о цене договора равное 0;</w:t>
      </w:r>
    </w:p>
    <w:p>
      <w:pPr>
        <w:pStyle w:val="style0"/>
        <w:numPr>
          <w:ilvl w:val="2"/>
          <w:numId w:val="6"/>
        </w:numPr>
        <w:tabs>
          <w:tab w:leader="none" w:pos="0" w:val="left"/>
        </w:tabs>
        <w:ind w:hanging="0" w:left="0" w:right="0"/>
        <w:spacing w:line="100" w:lineRule="atLeast"/>
      </w:pPr>
      <w:bookmarkStart w:id="93" w:name="_Ref300573860"/>
      <w:bookmarkStart w:id="94" w:name="_Ref300575148"/>
      <w:r>
        <w:rPr>
          <w:sz w:val="20"/>
          <w:szCs w:val="20"/>
        </w:rPr>
        <w:t>Если в течение времени, установленного для подачи предложения, не подано ни одно</w:t>
      </w:r>
      <w:bookmarkEnd w:id="93"/>
      <w:bookmarkEnd w:id="94"/>
      <w:r>
        <w:rPr>
          <w:sz w:val="20"/>
          <w:szCs w:val="20"/>
        </w:rPr>
        <w:t xml:space="preserve"> предложение о цене договора, аукцион автоматически, при помощи программных и технических средств ЭТП, завершается и признается несостоявшимся.</w:t>
      </w:r>
    </w:p>
    <w:p>
      <w:pPr>
        <w:pStyle w:val="style0"/>
        <w:numPr>
          <w:ilvl w:val="2"/>
          <w:numId w:val="6"/>
        </w:numPr>
        <w:tabs>
          <w:tab w:leader="none" w:pos="0" w:val="left"/>
        </w:tabs>
        <w:ind w:hanging="0" w:left="0" w:right="0"/>
        <w:spacing w:line="100" w:lineRule="atLeast"/>
      </w:pPr>
      <w:bookmarkStart w:id="95" w:name="_Ref324404763"/>
      <w:r>
        <w:rPr>
          <w:sz w:val="20"/>
          <w:szCs w:val="20"/>
        </w:rPr>
        <w:t>С момента начала проведения аукциона и до его окончания, на ЭТП</w:t>
      </w:r>
      <w:bookmarkEnd w:id="95"/>
      <w:r>
        <w:rPr>
          <w:sz w:val="20"/>
          <w:szCs w:val="20"/>
        </w:rPr>
        <w:t>, в режиме реального времени, указываются все поступившие предложения о цене договора и время их поступления.</w:t>
      </w:r>
    </w:p>
    <w:p>
      <w:pPr>
        <w:pStyle w:val="style0"/>
        <w:numPr>
          <w:ilvl w:val="2"/>
          <w:numId w:val="6"/>
        </w:numPr>
        <w:tabs>
          <w:tab w:leader="none" w:pos="0" w:val="left"/>
        </w:tabs>
        <w:ind w:hanging="0" w:left="0" w:right="0"/>
        <w:spacing w:line="100" w:lineRule="atLeast"/>
      </w:pPr>
      <w:bookmarkStart w:id="96" w:name="_Ref300573860"/>
      <w:bookmarkStart w:id="97" w:name="_Ref300575148"/>
      <w:bookmarkStart w:id="98" w:name="_Ref322600132"/>
      <w:bookmarkEnd w:id="96"/>
      <w:bookmarkEnd w:id="97"/>
      <w:bookmarkEnd w:id="98"/>
      <w:r>
        <w:rPr>
          <w:sz w:val="20"/>
          <w:szCs w:val="20"/>
        </w:rPr>
        <w:t>Протокол аукциона формируется автоматически, при помощи программных средств ЭТП.</w:t>
      </w:r>
    </w:p>
    <w:p>
      <w:pPr>
        <w:pStyle w:val="style95"/>
        <w:numPr>
          <w:ilvl w:val="1"/>
          <w:numId w:val="6"/>
        </w:numPr>
        <w:tabs>
          <w:tab w:leader="none" w:pos="0" w:val="left"/>
          <w:tab w:leader="none" w:pos="851" w:val="left"/>
        </w:tabs>
        <w:ind w:hanging="0" w:left="0" w:right="0"/>
        <w:spacing w:line="100" w:lineRule="atLeast"/>
      </w:pPr>
      <w:r>
        <w:rPr>
          <w:sz w:val="20"/>
          <w:szCs w:val="20"/>
        </w:rPr>
        <w:t xml:space="preserve">Заключение договора </w:t>
      </w:r>
    </w:p>
    <w:p>
      <w:pPr>
        <w:pStyle w:val="style0"/>
        <w:numPr>
          <w:ilvl w:val="2"/>
          <w:numId w:val="6"/>
        </w:numPr>
        <w:tabs>
          <w:tab w:leader="none" w:pos="0" w:val="left"/>
        </w:tabs>
        <w:ind w:hanging="0" w:left="0" w:right="0"/>
        <w:spacing w:line="100" w:lineRule="atLeast"/>
      </w:pPr>
      <w:bookmarkStart w:id="99" w:name="_Ref322599362"/>
      <w:bookmarkEnd w:id="99"/>
      <w:r>
        <w:rPr>
          <w:sz w:val="20"/>
          <w:szCs w:val="20"/>
        </w:rPr>
        <w:t>Договор между Заказчиком и победителем аукциона, заключается в срок, установленный в пункте 34 информационной карты.</w:t>
      </w:r>
    </w:p>
    <w:p>
      <w:pPr>
        <w:pStyle w:val="style0"/>
        <w:numPr>
          <w:ilvl w:val="2"/>
          <w:numId w:val="6"/>
        </w:numPr>
        <w:tabs>
          <w:tab w:leader="none" w:pos="0" w:val="left"/>
        </w:tabs>
        <w:ind w:hanging="0" w:left="0" w:right="0"/>
        <w:spacing w:line="100" w:lineRule="atLeast"/>
      </w:pPr>
      <w:bookmarkStart w:id="100" w:name="_Ref322599486"/>
      <w:r>
        <w:rPr>
          <w:sz w:val="20"/>
          <w:szCs w:val="20"/>
        </w:rPr>
        <w:t>Проект договора подписывается победителем в сроки и в порядке, установленном в пункте 34 информационной карты</w:t>
      </w:r>
      <w:bookmarkEnd w:id="100"/>
      <w:r>
        <w:rPr>
          <w:sz w:val="20"/>
          <w:szCs w:val="20"/>
        </w:rPr>
        <w:t>.</w:t>
      </w:r>
    </w:p>
    <w:p>
      <w:pPr>
        <w:pStyle w:val="style0"/>
        <w:numPr>
          <w:ilvl w:val="2"/>
          <w:numId w:val="6"/>
        </w:numPr>
        <w:tabs>
          <w:tab w:leader="none" w:pos="0" w:val="left"/>
        </w:tabs>
        <w:ind w:hanging="0" w:left="0" w:right="0"/>
        <w:spacing w:line="100" w:lineRule="atLeast"/>
      </w:pPr>
      <w:r>
        <w:rPr>
          <w:sz w:val="20"/>
          <w:szCs w:val="20"/>
          <w:bCs/>
        </w:rPr>
        <w:t>До заключения договора, Заказчику необходимо обеспечить:</w:t>
      </w:r>
    </w:p>
    <w:p>
      <w:pPr>
        <w:pStyle w:val="style0"/>
        <w:tabs>
          <w:tab w:leader="none" w:pos="0" w:val="left"/>
          <w:tab w:leader="none" w:pos="851" w:val="left"/>
          <w:tab w:leader="none" w:pos="1134" w:val="left"/>
        </w:tabs>
        <w:ind w:hanging="0" w:left="0" w:right="0"/>
        <w:spacing w:line="100" w:lineRule="atLeast"/>
      </w:pPr>
      <w:r>
        <w:rPr>
          <w:sz w:val="20"/>
          <w:szCs w:val="20"/>
        </w:rPr>
        <w:t>- подготовку проекта договора, на основе требований закупочной документации и заявки победителя, а также окончательное согласование не определенных в ходе проведения закупки условий на преддоговорных п</w:t>
      </w:r>
      <w:bookmarkStart w:id="101" w:name="_Ref334444536"/>
      <w:bookmarkStart w:id="102" w:name="_Ref319598208"/>
      <w:r>
        <w:rPr>
          <w:sz w:val="20"/>
          <w:szCs w:val="20"/>
        </w:rPr>
        <w:t>ереговорах (при необходимости);</w:t>
      </w:r>
    </w:p>
    <w:p>
      <w:pPr>
        <w:pStyle w:val="style0"/>
        <w:tabs>
          <w:tab w:leader="none" w:pos="0" w:val="left"/>
          <w:tab w:leader="none" w:pos="851" w:val="left"/>
          <w:tab w:leader="none" w:pos="1134" w:val="left"/>
        </w:tabs>
        <w:ind w:hanging="0" w:left="0" w:right="0"/>
        <w:spacing w:line="100" w:lineRule="atLeast"/>
      </w:pPr>
      <w:r>
        <w:rPr>
          <w:sz w:val="20"/>
          <w:szCs w:val="20"/>
        </w:rPr>
        <w:t>-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w:t>
      </w:r>
      <w:bookmarkStart w:id="103" w:name="_Ref334444536"/>
      <w:bookmarkStart w:id="104" w:name="_Ref319598208"/>
      <w:r>
        <w:rPr>
          <w:sz w:val="20"/>
          <w:szCs w:val="20"/>
        </w:rPr>
        <w:t xml:space="preserve"> обеспечения указано в пункте 11 информационной карты</w:t>
      </w:r>
      <w:bookmarkEnd w:id="104"/>
      <w:bookmarkEnd w:id="103"/>
      <w:r>
        <w:rPr>
          <w:sz w:val="20"/>
          <w:szCs w:val="20"/>
        </w:rPr>
        <w:t>.</w:t>
      </w:r>
    </w:p>
    <w:p>
      <w:pPr>
        <w:pStyle w:val="style0"/>
        <w:numPr>
          <w:ilvl w:val="2"/>
          <w:numId w:val="6"/>
        </w:numPr>
        <w:tabs>
          <w:tab w:leader="none" w:pos="0" w:val="left"/>
        </w:tabs>
        <w:ind w:hanging="0" w:left="0" w:right="0"/>
        <w:spacing w:line="100" w:lineRule="atLeast"/>
      </w:pPr>
      <w:bookmarkStart w:id="105" w:name="_Ref322599499"/>
      <w:bookmarkEnd w:id="105"/>
      <w:r>
        <w:rPr>
          <w:sz w:val="20"/>
          <w:szCs w:val="20"/>
          <w:bCs/>
        </w:rPr>
        <w:t>Победитель считается уклонившимся от заключения договора в случаях если:</w:t>
      </w:r>
    </w:p>
    <w:p>
      <w:pPr>
        <w:pStyle w:val="style0"/>
        <w:tabs>
          <w:tab w:leader="none" w:pos="0" w:val="left"/>
          <w:tab w:leader="none" w:pos="993" w:val="left"/>
        </w:tabs>
        <w:ind w:hanging="0" w:left="0" w:right="0"/>
        <w:spacing w:line="100" w:lineRule="atLeast"/>
      </w:pPr>
      <w:r>
        <w:rPr>
          <w:sz w:val="20"/>
          <w:szCs w:val="20"/>
        </w:rPr>
        <w:t xml:space="preserve">- </w:t>
      </w:r>
      <w:bookmarkStart w:id="106" w:name="_Ref334522429"/>
      <w:bookmarkEnd w:id="106"/>
      <w:r>
        <w:rPr>
          <w:sz w:val="20"/>
          <w:szCs w:val="20"/>
        </w:rPr>
        <w:t>не подписал проект договора, в сроки и в порядке установленные в пункте 34 информационной карты;</w:t>
      </w:r>
    </w:p>
    <w:p>
      <w:pPr>
        <w:pStyle w:val="style0"/>
        <w:tabs>
          <w:tab w:leader="none" w:pos="0" w:val="left"/>
          <w:tab w:leader="none" w:pos="993" w:val="left"/>
        </w:tabs>
        <w:ind w:hanging="0" w:left="0" w:right="0"/>
        <w:spacing w:line="100" w:lineRule="atLeast"/>
      </w:pPr>
      <w:r>
        <w:rPr>
          <w:sz w:val="20"/>
          <w:szCs w:val="20"/>
        </w:rPr>
        <w:t xml:space="preserve">- не предоставил обеспечение исполнения обязательств, связанных с исполнением договора; </w:t>
      </w:r>
    </w:p>
    <w:p>
      <w:pPr>
        <w:pStyle w:val="style0"/>
        <w:tabs>
          <w:tab w:leader="none" w:pos="0" w:val="left"/>
          <w:tab w:leader="none" w:pos="851" w:val="left"/>
        </w:tabs>
        <w:ind w:hanging="0" w:left="0" w:right="0"/>
        <w:spacing w:line="100" w:lineRule="atLeast"/>
      </w:pPr>
      <w:r>
        <w:rPr>
          <w:sz w:val="20"/>
          <w:szCs w:val="20"/>
        </w:rPr>
        <w:t>- не предоставлены документы, необходимые для заключения договора;</w:t>
      </w:r>
    </w:p>
    <w:p>
      <w:pPr>
        <w:pStyle w:val="style0"/>
        <w:tabs>
          <w:tab w:leader="none" w:pos="0" w:val="left"/>
          <w:tab w:leader="none" w:pos="851" w:val="left"/>
        </w:tabs>
        <w:ind w:hanging="0" w:left="0" w:right="0"/>
        <w:spacing w:line="100" w:lineRule="atLeast"/>
      </w:pPr>
      <w:r>
        <w:rPr>
          <w:sz w:val="20"/>
          <w:szCs w:val="20"/>
        </w:rPr>
        <w:t>- нарушены иные условия закупочной документации, в части порядка и условий заключения договора.</w:t>
      </w:r>
    </w:p>
    <w:p>
      <w:pPr>
        <w:pStyle w:val="style100"/>
        <w:numPr>
          <w:ilvl w:val="2"/>
          <w:numId w:val="6"/>
        </w:numPr>
        <w:tabs>
          <w:tab w:leader="none" w:pos="0" w:val="left"/>
          <w:tab w:leader="none" w:pos="709" w:val="left"/>
          <w:tab w:leader="none" w:pos="851" w:val="left"/>
          <w:tab w:leader="none" w:pos="993" w:val="left"/>
        </w:tabs>
        <w:ind w:hanging="0" w:left="0" w:right="0"/>
        <w:spacing w:line="100" w:lineRule="atLeast"/>
      </w:pPr>
      <w:bookmarkStart w:id="107" w:name="_Ref334009833"/>
      <w:bookmarkEnd w:id="107"/>
      <w:r>
        <w:rPr>
          <w:sz w:val="20"/>
          <w:szCs w:val="20"/>
        </w:rPr>
        <w:t xml:space="preserve">В случае если победитель уклонился от подписания договора, отказался от подписания договора,  </w:t>
      </w:r>
      <w:r>
        <w:rPr>
          <w:sz w:val="20"/>
          <w:szCs w:val="20"/>
          <w:bCs/>
        </w:rPr>
        <w:t xml:space="preserve">Заказчик вправе </w:t>
      </w:r>
      <w:r>
        <w:rPr>
          <w:sz w:val="20"/>
          <w:szCs w:val="20"/>
        </w:rPr>
        <w:t>заключить договор с участником, занявшим, при проведении аукциона 2 (второе) место, по степени предпочтительности, по результатам аукционного торга, на условиях проекта договора, прилагаемого к закупочной документации и условиях исполнения договора, предложенных данным участником в заявке и по цене, предложенной во время аукционного торга.</w:t>
      </w:r>
    </w:p>
    <w:p>
      <w:pPr>
        <w:pStyle w:val="style100"/>
        <w:numPr>
          <w:ilvl w:val="2"/>
          <w:numId w:val="6"/>
        </w:numPr>
        <w:tabs>
          <w:tab w:leader="none" w:pos="0" w:val="left"/>
          <w:tab w:leader="none" w:pos="851" w:val="left"/>
          <w:tab w:leader="none" w:pos="1134" w:val="left"/>
        </w:tabs>
        <w:ind w:hanging="0" w:left="0" w:right="0"/>
        <w:spacing w:line="100" w:lineRule="atLeast"/>
      </w:pPr>
      <w:bookmarkStart w:id="108" w:name="_Ref334009833"/>
      <w:bookmarkEnd w:id="108"/>
      <w:r>
        <w:rPr>
          <w:sz w:val="20"/>
          <w:szCs w:val="20"/>
        </w:rPr>
        <w:t>К участнику, с которым заключается договор по результатам закупки, предъявляются такие же требования, что и к победителю.</w:t>
      </w:r>
    </w:p>
    <w:p>
      <w:pPr>
        <w:pStyle w:val="style0"/>
        <w:numPr>
          <w:ilvl w:val="2"/>
          <w:numId w:val="6"/>
        </w:numPr>
        <w:tabs>
          <w:tab w:leader="none" w:pos="0" w:val="left"/>
        </w:tabs>
        <w:ind w:hanging="0" w:left="0" w:right="0"/>
        <w:spacing w:line="100" w:lineRule="atLeast"/>
      </w:pPr>
      <w:bookmarkStart w:id="109" w:name="_Ref322537622"/>
      <w:r>
        <w:rPr>
          <w:sz w:val="20"/>
          <w:szCs w:val="20"/>
          <w:bCs/>
        </w:rPr>
        <w:t>Заказчик может изменить предусмотренные договором количество товаров, работ, услуг</w:t>
      </w:r>
      <w:bookmarkEnd w:id="109"/>
      <w:r>
        <w:rPr>
          <w:sz w:val="20"/>
          <w:szCs w:val="20"/>
          <w:bCs/>
        </w:rPr>
        <w:t>.</w:t>
      </w:r>
    </w:p>
    <w:p>
      <w:pPr>
        <w:pStyle w:val="style95"/>
        <w:numPr>
          <w:ilvl w:val="1"/>
          <w:numId w:val="6"/>
        </w:numPr>
        <w:tabs>
          <w:tab w:leader="none" w:pos="0" w:val="left"/>
          <w:tab w:leader="none" w:pos="567" w:val="left"/>
          <w:tab w:leader="none" w:pos="851" w:val="left"/>
        </w:tabs>
        <w:ind w:hanging="0" w:left="0" w:right="0"/>
        <w:spacing w:line="100" w:lineRule="atLeast"/>
      </w:pPr>
      <w:r>
        <w:rPr>
          <w:sz w:val="20"/>
          <w:szCs w:val="20"/>
        </w:rPr>
        <w:t>Разрешение разногласий, связанных с проведением закупок, обжалование действий/бездействий заказчика:</w:t>
      </w:r>
    </w:p>
    <w:p>
      <w:pPr>
        <w:pStyle w:val="style0"/>
        <w:numPr>
          <w:ilvl w:val="2"/>
          <w:numId w:val="6"/>
        </w:numPr>
        <w:tabs>
          <w:tab w:leader="none" w:pos="0" w:val="left"/>
        </w:tabs>
        <w:ind w:hanging="0" w:left="0" w:right="0"/>
        <w:spacing w:line="100" w:lineRule="atLeast"/>
      </w:pPr>
      <w:bookmarkStart w:id="110" w:name="_Ref86399772"/>
      <w:bookmarkStart w:id="111" w:name="_Ref300607844"/>
      <w:bookmarkEnd w:id="110"/>
      <w:bookmarkEnd w:id="111"/>
      <w:r>
        <w:rPr>
          <w:sz w:val="20"/>
          <w:szCs w:val="20"/>
        </w:rPr>
        <w:t>Споры между участниками закупки и Заказчиком, по закупкам, проведенным через ЭТП, также могут рассматриваться в порядке, предусмотренном ЭТП.</w:t>
      </w:r>
    </w:p>
    <w:p>
      <w:pPr>
        <w:pStyle w:val="style0"/>
        <w:numPr>
          <w:ilvl w:val="2"/>
          <w:numId w:val="6"/>
        </w:numPr>
        <w:tabs>
          <w:tab w:leader="none" w:pos="0" w:val="left"/>
        </w:tabs>
        <w:ind w:hanging="0" w:left="0" w:right="0"/>
        <w:spacing w:line="100" w:lineRule="atLeast"/>
      </w:pPr>
      <w:r>
        <w:rPr>
          <w:sz w:val="20"/>
          <w:szCs w:val="20"/>
        </w:rPr>
        <w:t>Нормы Положения не могут рассматриваться как какое-либо ограничение права обращения участников закупки в суд.</w:t>
      </w:r>
    </w:p>
    <w:p>
      <w:pPr>
        <w:pStyle w:val="style99"/>
        <w:numPr>
          <w:ilvl w:val="0"/>
          <w:numId w:val="6"/>
        </w:numPr>
        <w:tabs>
          <w:tab w:leader="none" w:pos="1210" w:val="left"/>
          <w:tab w:leader="none" w:pos="2410" w:val="left"/>
        </w:tabs>
        <w:pageBreakBefore/>
        <w:spacing w:after="0" w:before="0" w:line="100" w:lineRule="atLeast"/>
      </w:pPr>
      <w:bookmarkStart w:id="112" w:name="_Ref300607844"/>
      <w:bookmarkEnd w:id="112"/>
      <w:r>
        <w:rPr>
          <w:sz w:val="20"/>
          <w:szCs w:val="20"/>
          <w:rFonts w:ascii="Times New Roman" w:cs="Times New Roman" w:hAnsi="Times New Roman"/>
        </w:rPr>
        <w:t>Информационная карта открытого аукциона</w:t>
      </w:r>
    </w:p>
    <w:p>
      <w:pPr>
        <w:pStyle w:val="style99"/>
        <w:jc w:val="left"/>
        <w:tabs>
          <w:tab w:leader="none" w:pos="1210" w:val="left"/>
          <w:tab w:leader="none" w:pos="2410" w:val="left"/>
        </w:tabs>
        <w:ind w:hanging="0" w:left="567" w:right="0"/>
        <w:spacing w:after="0" w:before="0" w:line="100" w:lineRule="atLeast"/>
      </w:pPr>
      <w:r>
        <w:rPr>
          <w:sz w:val="20"/>
          <w:szCs w:val="20"/>
          <w:rFonts w:ascii="Times New Roman" w:cs="Times New Roman" w:hAnsi="Times New Roman"/>
        </w:rPr>
      </w:r>
    </w:p>
    <w:tbl>
      <w:tblPr>
        <w:tblBorders>
          <w:top w:color="000000" w:space="0" w:sz="4" w:val="single"/>
          <w:left w:color="000000" w:space="0" w:sz="4" w:val="single"/>
          <w:bottom w:color="000000" w:space="0" w:sz="4" w:val="single"/>
        </w:tblBorders>
        <w:jc w:val="left"/>
        <w:tblInd w:type="dxa" w:w="-289"/>
      </w:tblPr>
      <w:tblGrid>
        <w:gridCol w:w="812"/>
        <w:gridCol w:w="4679"/>
        <w:gridCol w:w="9792"/>
      </w:tblGrid>
      <w:tr>
        <w:trPr>
          <w:trHeight w:hRule="atLeast" w:val="336"/>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 xml:space="preserve">№ </w:t>
            </w:r>
            <w:r>
              <w:rPr>
                <w:sz w:val="20"/>
                <w:b/>
                <w:szCs w:val="20"/>
              </w:rPr>
              <w:t>п/п</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center"/>
              <w:snapToGrid w:val="false"/>
              <w:ind w:hanging="0" w:left="0" w:right="0"/>
              <w:spacing w:line="240" w:lineRule="atLeast"/>
            </w:pPr>
            <w:r>
              <w:rPr>
                <w:sz w:val="20"/>
                <w:b/>
                <w:szCs w:val="20"/>
              </w:rPr>
              <w:t>Номер пункта документации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center"/>
              <w:snapToGrid w:val="false"/>
              <w:ind w:hanging="0" w:left="567" w:right="0"/>
              <w:spacing w:line="240" w:lineRule="atLeast"/>
            </w:pPr>
            <w:r>
              <w:rPr>
                <w:sz w:val="20"/>
                <w:b/>
                <w:szCs w:val="20"/>
              </w:rPr>
              <w:t>Текст пояснений</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Заказчик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Заказчик: Общество с ограниченной ответственностью «Редакция газеты «Единство»»</w:t>
            </w:r>
          </w:p>
          <w:p>
            <w:pPr>
              <w:pStyle w:val="style0"/>
              <w:ind w:hanging="0" w:left="0" w:right="0"/>
              <w:spacing w:line="240" w:lineRule="atLeast"/>
            </w:pPr>
            <w:r>
              <w:rPr>
                <w:sz w:val="20"/>
                <w:szCs w:val="20"/>
              </w:rPr>
              <w:t>Место нахождения Заказчика: Российская Федерация, Краснодарский край, 352040, ст. Павловская, ул. Ленина 21,а</w:t>
            </w:r>
          </w:p>
          <w:p>
            <w:pPr>
              <w:pStyle w:val="style0"/>
              <w:ind w:hanging="0" w:left="0" w:right="0"/>
              <w:spacing w:line="240" w:lineRule="atLeast"/>
            </w:pPr>
            <w:r>
              <w:rPr>
                <w:sz w:val="20"/>
                <w:szCs w:val="20"/>
              </w:rPr>
              <w:t xml:space="preserve">Почтовый адрес Заказчика: Краснодарский край, </w:t>
            </w:r>
          </w:p>
          <w:p>
            <w:pPr>
              <w:pStyle w:val="style0"/>
              <w:ind w:hanging="0" w:left="0" w:right="0"/>
              <w:spacing w:line="240" w:lineRule="atLeast"/>
            </w:pPr>
            <w:r>
              <w:rPr>
                <w:sz w:val="20"/>
                <w:szCs w:val="20"/>
              </w:rPr>
              <w:t>352040, ст. Павловская, ул. Ленина 21,а</w:t>
            </w:r>
          </w:p>
          <w:p>
            <w:pPr>
              <w:pStyle w:val="style0"/>
              <w:ind w:hanging="0" w:left="0" w:right="0"/>
              <w:spacing w:line="240" w:lineRule="atLeast"/>
            </w:pPr>
            <w:r>
              <w:rPr>
                <w:sz w:val="20"/>
                <w:szCs w:val="20"/>
              </w:rPr>
              <w:t xml:space="preserve">Адрес электронной почты Заказчика: </w:t>
            </w:r>
            <w:r>
              <w:rPr>
                <w:rStyle w:val="style70"/>
                <w:sz w:val="20"/>
                <w:szCs w:val="20"/>
                <w:lang w:val="en-US"/>
              </w:rPr>
              <w:t>pavedin</w:t>
            </w:r>
            <w:r>
              <w:rPr>
                <w:rStyle w:val="style70"/>
                <w:sz w:val="20"/>
                <w:szCs w:val="20"/>
              </w:rPr>
              <w:t>@</w:t>
            </w:r>
            <w:r>
              <w:rPr>
                <w:rStyle w:val="style70"/>
                <w:sz w:val="20"/>
                <w:szCs w:val="20"/>
                <w:lang w:val="en-US"/>
              </w:rPr>
              <w:t>mail</w:t>
            </w:r>
            <w:r>
              <w:rPr>
                <w:rStyle w:val="style70"/>
                <w:sz w:val="20"/>
                <w:szCs w:val="20"/>
              </w:rPr>
              <w:t>.</w:t>
            </w:r>
            <w:r>
              <w:rPr>
                <w:rStyle w:val="style70"/>
                <w:sz w:val="20"/>
                <w:szCs w:val="20"/>
                <w:lang w:val="en-US"/>
              </w:rPr>
              <w:t>kuban</w:t>
            </w:r>
            <w:r>
              <w:rPr>
                <w:rStyle w:val="style70"/>
                <w:sz w:val="20"/>
                <w:szCs w:val="20"/>
              </w:rPr>
              <w:t>.</w:t>
            </w:r>
            <w:r>
              <w:rPr>
                <w:rStyle w:val="style70"/>
                <w:sz w:val="20"/>
                <w:szCs w:val="20"/>
                <w:lang w:val="en-US"/>
              </w:rPr>
              <w:t>ru</w:t>
            </w:r>
          </w:p>
          <w:p>
            <w:pPr>
              <w:pStyle w:val="style0"/>
              <w:ind w:hanging="0" w:left="0" w:right="0"/>
              <w:spacing w:line="240" w:lineRule="atLeast"/>
            </w:pPr>
            <w:r>
              <w:rPr>
                <w:sz w:val="20"/>
                <w:szCs w:val="20"/>
              </w:rPr>
              <w:t>Номер контактного телефона/факса Заказчика: 8 (86191) 51142</w:t>
            </w:r>
          </w:p>
          <w:p>
            <w:pPr>
              <w:pStyle w:val="style0"/>
              <w:ind w:hanging="0" w:left="0" w:right="0"/>
              <w:spacing w:line="240" w:lineRule="atLeast"/>
            </w:pPr>
            <w:r>
              <w:rPr>
                <w:sz w:val="20"/>
                <w:szCs w:val="20"/>
              </w:rPr>
              <w:t>Контактное лицо: Зинченко Владислав Иванович</w:t>
            </w:r>
          </w:p>
          <w:p>
            <w:pPr>
              <w:pStyle w:val="style0"/>
              <w:tabs>
                <w:tab w:leader="none" w:pos="4095" w:val="left"/>
              </w:tabs>
              <w:ind w:hanging="0" w:left="0" w:right="0"/>
              <w:spacing w:line="240" w:lineRule="atLeast"/>
            </w:pPr>
            <w:r>
              <w:rPr>
                <w:sz w:val="20"/>
                <w:szCs w:val="20"/>
              </w:rPr>
              <w:t xml:space="preserve">Официальный сайт Заказчика: </w:t>
            </w:r>
            <w:r>
              <w:rPr>
                <w:sz w:val="20"/>
                <w:szCs w:val="20"/>
                <w:lang w:val="en-US"/>
              </w:rPr>
              <w:t>pav</w:t>
            </w:r>
            <w:r>
              <w:rPr>
                <w:sz w:val="20"/>
                <w:szCs w:val="20"/>
              </w:rPr>
              <w:t>-</w:t>
            </w:r>
            <w:r>
              <w:rPr>
                <w:sz w:val="20"/>
                <w:szCs w:val="20"/>
                <w:lang w:val="en-US"/>
              </w:rPr>
              <w:t>edin</w:t>
            </w:r>
            <w:r>
              <w:rPr>
                <w:sz w:val="20"/>
                <w:szCs w:val="20"/>
              </w:rPr>
              <w:t>23.</w:t>
            </w:r>
            <w:r>
              <w:rPr>
                <w:sz w:val="20"/>
                <w:szCs w:val="20"/>
                <w:lang w:val="en-US"/>
              </w:rPr>
              <w:t>ru</w:t>
            </w:r>
          </w:p>
        </w:tc>
      </w:tr>
      <w:tr>
        <w:trPr>
          <w:trHeight w:hRule="atLeast" w:val="48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Предмет открытого аукциона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Проведение открытого аукциона в электронной форме, на типографские работы по печати тиражей газеты «Единство» и их доставке</w:t>
            </w:r>
          </w:p>
        </w:tc>
      </w:tr>
      <w:tr>
        <w:trPr>
          <w:trHeight w:hRule="atLeast" w:val="251"/>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Форма проведения закупки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 xml:space="preserve">Открытый аукцион в электронном форме </w:t>
            </w:r>
          </w:p>
        </w:tc>
      </w:tr>
      <w:tr>
        <w:trPr>
          <w:trHeight w:hRule="atLeast" w:val="306"/>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4</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Предмет договора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Типографские работы по печати тиражей газеты «Единство» и их доставке</w:t>
            </w:r>
          </w:p>
        </w:tc>
      </w:tr>
      <w:tr>
        <w:trPr>
          <w:trHeight w:hRule="atLeast" w:val="419"/>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5</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Срок, место поставки товаров, выполнения работ, оказания услуг</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В соответствии с условиями договора</w:t>
            </w:r>
          </w:p>
        </w:tc>
      </w:tr>
      <w:tr>
        <w:trPr>
          <w:trHeight w:hRule="atLeast" w:val="470"/>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6</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Сведения о начальной (максимальной цене) договора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Fonts w:eastAsia="Times New Roman"/>
                <w:lang w:bidi="ar-SA" w:eastAsia="ru-RU"/>
              </w:rPr>
              <w:t>Четыре миллиона триста пятьдесят восемь тысяч пятьсот</w:t>
            </w:r>
            <w:r>
              <w:rPr>
                <w:sz w:val="20"/>
                <w:szCs w:val="20"/>
              </w:rPr>
              <w:t xml:space="preserve"> тридцать шесть рублей 00 копеек(4 358 536 рублей, 00 копеек).</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7</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Порядок формирования цены договора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Цена договора включает в себя все необходимые расходы, в том числе на уплату пошлин, налогов (НДС), сборов и других обязательных платежей, которые участник должен понести в связи с исполнением обязательств по договору. Затраты, не включенные в цену договора, не подлежат оплате со стороны заказчика. В случае если деятельность участника не подлежит налогообложению НДС (освобождено от налогообложения НДС) либо участник освобожден от исполнения обязанности налогоплательщика НДС либо участник не является налогоплательщиком НДС, то цена, предложенная таким участником закупки и указанная в заявке, не должна превышать начальную (максимальную) цену.</w:t>
            </w:r>
          </w:p>
        </w:tc>
      </w:tr>
      <w:tr>
        <w:trPr>
          <w:trHeight w:hRule="atLeast" w:val="523"/>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8</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Форма, сроки и порядок оплаты по договору</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В соответствии с условиями договора</w:t>
            </w:r>
          </w:p>
        </w:tc>
      </w:tr>
      <w:tr>
        <w:trPr>
          <w:trHeight w:hRule="atLeast" w:val="403"/>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9</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Сведения о возможности применения специальных процедур</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не предусмотрены</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10</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Сведения о необходимости предоставления обеспечения обязательств, связанных с подачей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Размер обеспечения:</w:t>
            </w:r>
          </w:p>
          <w:p>
            <w:pPr>
              <w:pStyle w:val="style0"/>
              <w:ind w:hanging="0" w:left="0" w:right="0"/>
              <w:spacing w:line="240" w:lineRule="atLeast"/>
            </w:pPr>
            <w:r>
              <w:rPr>
                <w:sz w:val="20"/>
                <w:szCs w:val="20"/>
              </w:rPr>
              <w:t>5% от максимальной цены договора – 217 926 рублей 80 копеек (Двести семнадцать тысяч девятьсот двадцать шесть рублей 80 копеек)</w:t>
            </w:r>
          </w:p>
          <w:p>
            <w:pPr>
              <w:pStyle w:val="style0"/>
              <w:ind w:hanging="0" w:left="0" w:right="0"/>
              <w:spacing w:line="240" w:lineRule="atLeast"/>
            </w:pPr>
            <w:r>
              <w:rPr>
                <w:sz w:val="20"/>
                <w:b/>
                <w:szCs w:val="20"/>
              </w:rPr>
              <w:t>Порядок предоставления:</w:t>
            </w:r>
            <w:r>
              <w:rPr>
                <w:sz w:val="20"/>
                <w:szCs w:val="20"/>
              </w:rPr>
              <w:t xml:space="preserve"> в соответствии с правилами ЭТП</w:t>
            </w:r>
          </w:p>
          <w:p>
            <w:pPr>
              <w:pStyle w:val="style0"/>
              <w:ind w:hanging="0" w:left="0" w:right="0"/>
              <w:spacing w:line="240" w:lineRule="atLeast"/>
            </w:pPr>
            <w:r>
              <w:rPr>
                <w:sz w:val="20"/>
                <w:b/>
                <w:szCs w:val="20"/>
              </w:rPr>
              <w:t>Случаи возврата обеспечения:</w:t>
            </w:r>
            <w:r>
              <w:rPr>
                <w:sz w:val="20"/>
                <w:szCs w:val="20"/>
              </w:rPr>
              <w:t xml:space="preserve"> в соответствии с правилами ЭТП</w:t>
            </w:r>
          </w:p>
          <w:p>
            <w:pPr>
              <w:pStyle w:val="style0"/>
              <w:ind w:hanging="0" w:left="0" w:right="0"/>
              <w:spacing w:line="240" w:lineRule="atLeast"/>
            </w:pPr>
            <w:r>
              <w:rPr>
                <w:sz w:val="20"/>
                <w:b/>
                <w:szCs w:val="20"/>
              </w:rPr>
              <w:t>Порядок возврата обеспечения:</w:t>
            </w:r>
            <w:r>
              <w:rPr>
                <w:sz w:val="20"/>
                <w:szCs w:val="20"/>
              </w:rPr>
              <w:t xml:space="preserve"> в соответствии с правилами ЭТП</w:t>
            </w:r>
          </w:p>
          <w:p>
            <w:pPr>
              <w:pStyle w:val="style0"/>
              <w:ind w:hanging="0" w:left="0" w:right="0"/>
              <w:spacing w:line="240" w:lineRule="atLeast"/>
            </w:pPr>
            <w:r>
              <w:rPr>
                <w:sz w:val="20"/>
                <w:b/>
                <w:szCs w:val="20"/>
              </w:rPr>
              <w:t>Случаи удержания обеспечения:</w:t>
            </w:r>
            <w:r>
              <w:rPr>
                <w:sz w:val="20"/>
                <w:szCs w:val="20"/>
              </w:rPr>
              <w:t xml:space="preserve"> нарушение участником/лицом, с которым заключается договор, обеспечиваемых обязательств, указанных в настоящем пункте информационной карты </w:t>
            </w:r>
            <w:r>
              <w:rPr>
                <w:sz w:val="20"/>
                <w:b/>
                <w:szCs w:val="20"/>
              </w:rPr>
              <w:t>Порядок удержания обеспечения:</w:t>
            </w:r>
            <w:r>
              <w:rPr>
                <w:sz w:val="20"/>
                <w:szCs w:val="20"/>
              </w:rPr>
              <w:t xml:space="preserve"> в соответствии с правилами ЭТП</w:t>
            </w:r>
          </w:p>
        </w:tc>
      </w:tr>
      <w:tr>
        <w:trPr>
          <w:trHeight w:hRule="atLeast" w:val="177"/>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11</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tabs>
                <w:tab w:leader="none" w:pos="567" w:val="left"/>
                <w:tab w:leader="none" w:pos="643" w:val="left"/>
                <w:tab w:leader="none" w:pos="895" w:val="left"/>
              </w:tabs>
              <w:snapToGrid w:val="false"/>
              <w:ind w:hanging="0" w:left="0" w:right="0"/>
              <w:spacing w:line="240" w:lineRule="atLeast"/>
            </w:pPr>
            <w:r>
              <w:rPr>
                <w:sz w:val="20"/>
                <w:szCs w:val="20"/>
              </w:rPr>
              <w:t>Сведения о необходимости предоставления обеспечения обязательств, связанных с исполнением договора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Обеспечиваемые обязательства:</w:t>
            </w:r>
          </w:p>
          <w:p>
            <w:pPr>
              <w:pStyle w:val="style0"/>
              <w:jc w:val="left"/>
              <w:ind w:hanging="0" w:left="0" w:right="0"/>
              <w:spacing w:line="240" w:lineRule="atLeast"/>
            </w:pPr>
            <w:r>
              <w:rPr>
                <w:sz w:val="20"/>
                <w:szCs w:val="20"/>
              </w:rPr>
              <w:t>не предусмотрены</w:t>
            </w:r>
          </w:p>
          <w:p>
            <w:pPr>
              <w:pStyle w:val="style0"/>
              <w:jc w:val="left"/>
              <w:ind w:hanging="0" w:left="0" w:right="0"/>
              <w:spacing w:line="240" w:lineRule="atLeast"/>
            </w:pPr>
            <w:r>
              <w:rPr>
                <w:sz w:val="20"/>
                <w:szCs w:val="20"/>
              </w:rPr>
            </w:r>
          </w:p>
        </w:tc>
      </w:tr>
      <w:tr>
        <w:trPr>
          <w:trHeight w:hRule="atLeast" w:val="219"/>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12</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Сведения о предоставлении преференций</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Не предоставляются</w:t>
            </w:r>
          </w:p>
        </w:tc>
      </w:tr>
      <w:tr>
        <w:trPr>
          <w:trHeight w:hRule="atLeast" w:val="272"/>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13</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В открытом аукционе могут принять участие</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любое юридическое лицо или несколько юридических лиц, выступающих на стороне одного участника,</w:t>
            </w:r>
            <w:r>
              <w:rPr>
                <w:strike/>
                <w:sz w:val="20"/>
                <w:szCs w:val="20"/>
              </w:rPr>
              <w:t xml:space="preserve"> </w:t>
            </w:r>
            <w:r>
              <w:rPr>
                <w:sz w:val="20"/>
                <w:szCs w:val="20"/>
              </w:rPr>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14</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Требования к закупаемой продукции, требования к условиям исполнения договора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Требования к закупаемой продукции:</w:t>
            </w:r>
            <w:r>
              <w:rPr>
                <w:sz w:val="20"/>
                <w:szCs w:val="20"/>
              </w:rPr>
              <w:t xml:space="preserve"> установлены в Техническом задании. </w:t>
            </w:r>
          </w:p>
          <w:p>
            <w:pPr>
              <w:pStyle w:val="style0"/>
              <w:ind w:hanging="0" w:left="0" w:right="0"/>
              <w:spacing w:line="240" w:lineRule="atLeast"/>
            </w:pPr>
            <w:r>
              <w:rPr>
                <w:sz w:val="20"/>
                <w:b/>
                <w:szCs w:val="20"/>
              </w:rPr>
              <w:t>Требования к условиям исполнения договора:</w:t>
            </w:r>
            <w:r>
              <w:rPr>
                <w:sz w:val="20"/>
                <w:szCs w:val="20"/>
              </w:rPr>
              <w:t xml:space="preserve"> установлены в Проекте договора.</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15</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 xml:space="preserve">Документы, подтверждающие соответствие продукции требованиям </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Документы, подтверждающие соответствие продукции требованиям:</w:t>
            </w:r>
          </w:p>
          <w:p>
            <w:pPr>
              <w:pStyle w:val="style0"/>
              <w:ind w:hanging="0" w:left="0" w:right="0"/>
              <w:spacing w:line="240" w:lineRule="atLeast"/>
            </w:pPr>
            <w:r>
              <w:rPr>
                <w:sz w:val="20"/>
                <w:szCs w:val="20"/>
              </w:rPr>
              <w:t>Не предусмотрены</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16</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Требования к участникам закупки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Участник закупки:</w:t>
            </w:r>
          </w:p>
          <w:p>
            <w:pPr>
              <w:pStyle w:val="style0"/>
              <w:ind w:hanging="0" w:left="0" w:right="0"/>
              <w:spacing w:line="240" w:lineRule="atLeast"/>
            </w:pPr>
            <w:r>
              <w:rPr>
                <w:sz w:val="20"/>
                <w:szCs w:val="20"/>
              </w:rPr>
              <w:t>- должен обладать гражданской правоспособностью в полном объеме, для заключения и исполнения договора, по результатам процедуры закупки;</w:t>
            </w:r>
          </w:p>
          <w:p>
            <w:pPr>
              <w:pStyle w:val="style0"/>
              <w:ind w:hanging="0" w:left="0" w:right="0"/>
              <w:spacing w:line="240" w:lineRule="atLeast"/>
            </w:pPr>
            <w:r>
              <w:rPr>
                <w:sz w:val="20"/>
                <w:szCs w:val="20"/>
              </w:rPr>
              <w:t>- должен быть зарегистрированным в качестве юридического лица или индивидуального предпринимателя, в установленном в Российской Федерации порядке (если участником закупки является соответствующее юридическое лицо/группа юридических лиц или индивидуальный предприниматель/группа индивидуальных предпринимателей);</w:t>
            </w:r>
          </w:p>
          <w:p>
            <w:pPr>
              <w:pStyle w:val="style0"/>
              <w:ind w:hanging="0" w:left="0" w:right="0"/>
              <w:spacing w:line="240" w:lineRule="atLeast"/>
            </w:pPr>
            <w:r>
              <w:rPr>
                <w:sz w:val="20"/>
                <w:szCs w:val="20"/>
              </w:rPr>
              <w:t>- не должен находиться в процессе ликвидации (для юридического лица);</w:t>
            </w:r>
          </w:p>
          <w:p>
            <w:pPr>
              <w:pStyle w:val="style0"/>
              <w:ind w:hanging="0" w:left="0" w:right="0"/>
              <w:spacing w:line="240" w:lineRule="atLeast"/>
            </w:pPr>
            <w:r>
              <w:rPr>
                <w:sz w:val="20"/>
                <w:szCs w:val="20"/>
              </w:rPr>
              <w:t>- в отношении участника закупки не должна быть введена ни одна из процедур несостоятельности (банкротства);</w:t>
            </w:r>
          </w:p>
          <w:p>
            <w:pPr>
              <w:pStyle w:val="style0"/>
              <w:ind w:hanging="0" w:left="0" w:right="0"/>
              <w:spacing w:line="240" w:lineRule="atLeast"/>
            </w:pPr>
            <w:r>
              <w:rPr>
                <w:sz w:val="20"/>
                <w:szCs w:val="20"/>
              </w:rPr>
              <w:t>- не должен быть признан по решению арбитражного суда несостоятельным (банкротом);</w:t>
            </w:r>
          </w:p>
          <w:p>
            <w:pPr>
              <w:pStyle w:val="style0"/>
              <w:ind w:hanging="0" w:left="0" w:right="0"/>
              <w:spacing w:line="240" w:lineRule="atLeast"/>
            </w:pPr>
            <w:r>
              <w:rPr>
                <w:sz w:val="20"/>
                <w:szCs w:val="20"/>
              </w:rPr>
              <w:t>- не должен являться организацией, на имущество которой наложен арест по решению суда, административного органа;</w:t>
            </w:r>
          </w:p>
          <w:p>
            <w:pPr>
              <w:pStyle w:val="style0"/>
              <w:ind w:hanging="0" w:left="0" w:right="0"/>
              <w:spacing w:line="240" w:lineRule="atLeast"/>
            </w:pPr>
            <w:r>
              <w:rPr>
                <w:sz w:val="20"/>
                <w:szCs w:val="20"/>
              </w:rPr>
              <w:t>- деятельность участника закупки не должна быть приостановлена, в том числе в порядке, предусмотренном КоАП РФ;</w:t>
            </w:r>
          </w:p>
          <w:p>
            <w:pPr>
              <w:pStyle w:val="style0"/>
              <w:ind w:hanging="0" w:left="0" w:right="0"/>
              <w:spacing w:line="240" w:lineRule="atLeast"/>
            </w:pPr>
            <w:r>
              <w:rPr>
                <w:sz w:val="20"/>
                <w:szCs w:val="20"/>
              </w:rPr>
              <w:t xml:space="preserve">- правоспособность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w:t>
            </w:r>
          </w:p>
          <w:p>
            <w:pPr>
              <w:pStyle w:val="style0"/>
              <w:ind w:hanging="0" w:left="0" w:right="0"/>
              <w:spacing w:line="240" w:lineRule="atLeast"/>
            </w:pPr>
            <w:r>
              <w:rPr>
                <w:sz w:val="20"/>
                <w:szCs w:val="20"/>
              </w:rPr>
              <w:t xml:space="preserve">- сведения об участнике закупки должны отсутствовать в реестре недобросовестных поставщиков, предусмотренных Федеральным законом от 18 июля 2011 года </w:t>
            </w:r>
            <w:r>
              <w:rPr>
                <w:sz w:val="20"/>
                <w:szCs w:val="20"/>
                <w:lang w:val="en-US"/>
              </w:rPr>
              <w:t>N</w:t>
            </w:r>
            <w:r>
              <w:rPr>
                <w:sz w:val="20"/>
                <w:szCs w:val="20"/>
              </w:rPr>
              <w:t xml:space="preserve"> 223-ФЗ «О закупках товаров, работ, услуг отдельными видами юридических лиц»; </w:t>
            </w:r>
            <w:r>
              <w:rPr>
                <w:sz w:val="20"/>
                <w:szCs w:val="20"/>
                <w:rFonts w:eastAsia="Times New Roman"/>
                <w:lang w:bidi="ar-SA" w:eastAsia="ru-RU"/>
              </w:rPr>
              <w:t>Федеральным законом от 05 апреля 2013 г. № ФЗ-44 «</w:t>
            </w:r>
            <w:r>
              <w:rPr>
                <w:sz w:val="20"/>
                <w:szCs w:val="20"/>
                <w:bCs/>
                <w:rFonts w:eastAsia="Times New Roman"/>
                <w:lang w:bidi="ar-SA" w:eastAsia="ru-RU"/>
              </w:rPr>
              <w:t>О контрактной системе в сфере закупок товаров, работ, услуг для обеспечения государственных и муниципальных нужд»</w:t>
            </w:r>
            <w:r>
              <w:rPr>
                <w:sz w:val="20"/>
                <w:szCs w:val="20"/>
                <w:rFonts w:eastAsia="Times New Roman"/>
                <w:lang w:bidi="ar-SA" w:eastAsia="ru-RU"/>
              </w:rPr>
              <w:t>;</w:t>
            </w:r>
          </w:p>
          <w:p>
            <w:pPr>
              <w:pStyle w:val="style0"/>
              <w:ind w:hanging="0" w:left="0" w:right="0"/>
              <w:spacing w:line="240" w:lineRule="atLeast"/>
            </w:pPr>
            <w:r>
              <w:rPr>
                <w:sz w:val="20"/>
                <w:szCs w:val="20"/>
              </w:rPr>
              <w:t>- 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pPr>
              <w:pStyle w:val="style0"/>
              <w:ind w:hanging="0" w:left="0" w:right="0"/>
              <w:spacing w:line="240" w:lineRule="atLeast"/>
            </w:pPr>
            <w:r>
              <w:rPr>
                <w:sz w:val="20"/>
                <w:szCs w:val="20"/>
              </w:rPr>
              <w:t>- должен обладать исключительными правами на объекты интеллектуальной собственности, если в связи с исполнением контракта приобретаются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pPr>
              <w:pStyle w:val="style0"/>
              <w:ind w:hanging="0" w:left="0" w:right="0"/>
              <w:spacing w:line="240" w:lineRule="atLeast"/>
            </w:pPr>
            <w:r>
              <w:rPr>
                <w:sz w:val="20"/>
                <w:szCs w:val="20"/>
              </w:rPr>
              <w:t>- наличие у участника в собственности либо аренде (в т.ч. финансовой (лизинг)), не менее двух грузовых автотранспортных средств (изотермических фургонов);</w:t>
            </w:r>
          </w:p>
          <w:p>
            <w:pPr>
              <w:pStyle w:val="style0"/>
              <w:ind w:hanging="0" w:left="0" w:right="0"/>
              <w:spacing w:line="240" w:lineRule="atLeast"/>
            </w:pPr>
            <w:r>
              <w:rPr>
                <w:sz w:val="20"/>
                <w:szCs w:val="20"/>
                <w:rFonts w:eastAsia="Times New Roman"/>
                <w:lang w:bidi="ar-SA" w:eastAsia="ar-SA"/>
              </w:rPr>
              <w:t>- наличие у участника не менее 4 автоматических систем СТР и не менее 5 газетных ролевых машин;</w:t>
            </w:r>
          </w:p>
          <w:p>
            <w:pPr>
              <w:pStyle w:val="style0"/>
              <w:ind w:hanging="0" w:left="0" w:right="0"/>
              <w:spacing w:line="240" w:lineRule="atLeast"/>
            </w:pPr>
            <w:r>
              <w:rPr>
                <w:sz w:val="20"/>
                <w:szCs w:val="20"/>
                <w:rFonts w:eastAsia="Times New Roman"/>
                <w:lang w:bidi="ar-SA" w:eastAsia="ar-SA"/>
              </w:rPr>
              <w:t>- наличие опыта выполнения работ по изготовлению газетной продукции не менее 8 лет;</w:t>
            </w:r>
          </w:p>
          <w:p>
            <w:pPr>
              <w:pStyle w:val="style0"/>
              <w:ind w:hanging="0" w:left="0" w:right="0"/>
              <w:spacing w:line="240" w:lineRule="atLeast"/>
            </w:pPr>
            <w:r>
              <w:rPr>
                <w:sz w:val="20"/>
                <w:szCs w:val="20"/>
              </w:rPr>
              <w:t>В случае если на стороне участника выступают несколько лиц, то требованиям должны соответствовать все лица.</w:t>
            </w:r>
          </w:p>
        </w:tc>
      </w:tr>
      <w:tr>
        <w:trPr>
          <w:trHeight w:hRule="atLeast" w:val="272"/>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17</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Документы, подтверждающие соответствие участника требованиям процедуры закупок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Документы, подтверждающие соответствие требованиям:</w:t>
            </w:r>
          </w:p>
          <w:p>
            <w:pPr>
              <w:pStyle w:val="style0"/>
              <w:suppressAutoHyphens w:val="false"/>
              <w:ind w:hanging="0" w:left="0" w:right="0"/>
              <w:spacing w:line="240" w:lineRule="atLeast"/>
            </w:pPr>
            <w:r>
              <w:rPr>
                <w:sz w:val="20"/>
                <w:szCs w:val="20"/>
                <w:rFonts w:eastAsia="Times New Roman"/>
                <w:lang w:bidi="ar-SA" w:eastAsia="ru-RU"/>
              </w:rPr>
              <w:t>-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сроком не более 1 (одного) месяца с даты получения;</w:t>
            </w:r>
          </w:p>
          <w:p>
            <w:pPr>
              <w:pStyle w:val="style0"/>
              <w:suppressAutoHyphens w:val="false"/>
              <w:ind w:hanging="0" w:left="0" w:right="0"/>
              <w:spacing w:line="240" w:lineRule="atLeast"/>
            </w:pPr>
            <w:r>
              <w:rPr>
                <w:sz w:val="20"/>
                <w:szCs w:val="20"/>
                <w:rFonts w:eastAsia="Times New Roman"/>
                <w:lang w:bidi="ar-SA" w:eastAsia="ru-RU"/>
              </w:rPr>
              <w:t>- копия документа, подтверждающего полномочия лица на подписание заявки от имени участника закупки (документы, подтверждающие полномочия лица, исполняющего функции единоличного исполнительного органа, оригинал или копия доверенности, если заявка подписывается по доверенности);</w:t>
            </w:r>
          </w:p>
          <w:p>
            <w:pPr>
              <w:pStyle w:val="style0"/>
              <w:suppressAutoHyphens w:val="false"/>
              <w:ind w:hanging="0" w:left="0" w:right="0"/>
              <w:spacing w:line="240" w:lineRule="atLeast"/>
            </w:pPr>
            <w:r>
              <w:rPr>
                <w:sz w:val="20"/>
                <w:szCs w:val="20"/>
                <w:rFonts w:eastAsia="Times New Roman"/>
                <w:lang w:bidi="ar-SA" w:eastAsia="ru-RU"/>
              </w:rPr>
              <w:t>- копии учредительных документов участника закупки (Устав со всеми изменениями и дополнениями, свидетельство о постановке на учет юридического лица в налоговом органе по месту нахождения на территории РФ; свидетельство о государственной регистрации юридического лица) – для юридического лица;</w:t>
            </w:r>
          </w:p>
          <w:p>
            <w:pPr>
              <w:pStyle w:val="style0"/>
              <w:suppressAutoHyphens w:val="false"/>
              <w:ind w:hanging="0" w:left="0" w:right="0"/>
              <w:spacing w:line="240" w:lineRule="atLeast"/>
            </w:pPr>
            <w:r>
              <w:rPr>
                <w:sz w:val="20"/>
                <w:szCs w:val="20"/>
                <w:rFonts w:eastAsia="Times New Roman"/>
                <w:lang w:bidi="ar-SA" w:eastAsia="ru-RU"/>
              </w:rPr>
              <w:t>- копии учредительных документов участника закупки (свидетельство о государственной регистрации в качестве индивидуального предпринимателя) – для индивидуального предпринимателя;</w:t>
            </w:r>
          </w:p>
          <w:p>
            <w:pPr>
              <w:pStyle w:val="style0"/>
              <w:suppressAutoHyphens w:val="false"/>
              <w:ind w:hanging="0" w:left="0" w:right="0"/>
              <w:spacing w:line="240" w:lineRule="atLeast"/>
            </w:pPr>
            <w:r>
              <w:rPr>
                <w:sz w:val="20"/>
                <w:szCs w:val="20"/>
                <w:rFonts w:eastAsia="Times New Roman"/>
                <w:lang w:bidi="ar-SA" w:eastAsia="ru-RU"/>
              </w:rPr>
              <w:t>- копия паспорта - для индивидуального предпринимателя или физического лица;</w:t>
            </w:r>
          </w:p>
          <w:p>
            <w:pPr>
              <w:pStyle w:val="style0"/>
              <w:suppressAutoHyphens w:val="false"/>
              <w:ind w:hanging="0" w:left="0" w:right="0"/>
              <w:spacing w:line="240" w:lineRule="atLeast"/>
            </w:pPr>
            <w:r>
              <w:rPr>
                <w:sz w:val="20"/>
                <w:szCs w:val="20"/>
                <w:rFonts w:eastAsia="Times New Roman"/>
                <w:lang w:bidi="ar-SA" w:eastAsia="ru-RU"/>
              </w:rPr>
              <w:t>- копия уведомления о возможности применения участником закупки упрощенной системы налогообложения (для участников закупки применяющих ее);</w:t>
            </w:r>
          </w:p>
          <w:p>
            <w:pPr>
              <w:pStyle w:val="style0"/>
              <w:suppressAutoHyphens w:val="false"/>
              <w:ind w:hanging="0" w:left="0" w:right="0"/>
              <w:spacing w:line="240" w:lineRule="atLeast"/>
            </w:pPr>
            <w:r>
              <w:rPr>
                <w:sz w:val="20"/>
                <w:szCs w:val="20"/>
                <w:rFonts w:eastAsia="Times New Roman"/>
                <w:lang w:bidi="ar-SA" w:eastAsia="ru-RU"/>
              </w:rPr>
              <w:t xml:space="preserve"> </w:t>
            </w:r>
            <w:r>
              <w:rPr>
                <w:sz w:val="20"/>
                <w:szCs w:val="20"/>
                <w:rFonts w:eastAsia="Times New Roman"/>
                <w:lang w:bidi="ar-SA" w:eastAsia="ru-RU"/>
              </w:rPr>
              <w:t>- подтверждение участником закупки, что в отношении него не проводится процедура ликвидации (для юридического лица);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 Указывается декларативно, в заявке на участие в открытом аукционе;</w:t>
            </w:r>
          </w:p>
          <w:p>
            <w:pPr>
              <w:pStyle w:val="style0"/>
              <w:suppressAutoHyphens w:val="false"/>
              <w:ind w:hanging="0" w:left="0" w:right="0"/>
              <w:spacing w:line="240" w:lineRule="atLeast"/>
            </w:pPr>
            <w:r>
              <w:rPr>
                <w:sz w:val="20"/>
                <w:szCs w:val="20"/>
                <w:rFonts w:eastAsia="Times New Roman"/>
                <w:lang w:bidi="ar-SA" w:eastAsia="ru-RU"/>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закупки не является крупной;</w:t>
            </w:r>
          </w:p>
          <w:p>
            <w:pPr>
              <w:pStyle w:val="style0"/>
              <w:suppressAutoHyphens w:val="false"/>
              <w:ind w:hanging="0" w:left="0" w:right="0"/>
              <w:spacing w:line="240" w:lineRule="atLeast"/>
            </w:pPr>
            <w:r>
              <w:rPr>
                <w:sz w:val="20"/>
                <w:szCs w:val="20"/>
                <w:rFonts w:eastAsia="Times New Roman"/>
                <w:lang w:bidi="ar-SA" w:eastAsia="ru-RU"/>
              </w:rPr>
              <w:t>- решение об одобрении или о совершении сделки с заинтересованностью либо копия такого решения, если требование о наличии такого одобрения установлено законодательством Российской Федерации, учредительными документации юридического лица и если для участника закупки выполнение договора или предоставление обеспечения заявки, обеспечение договора является сделкой с заинтересованностью, либо письмо о том, что данная сделка для такого участника закупки не является сделкой с заинтересованностью;</w:t>
            </w:r>
          </w:p>
          <w:p>
            <w:pPr>
              <w:pStyle w:val="style0"/>
              <w:ind w:hanging="0" w:left="0" w:right="0"/>
              <w:spacing w:line="240" w:lineRule="atLeast"/>
            </w:pPr>
            <w:r>
              <w:rPr>
                <w:sz w:val="20"/>
                <w:szCs w:val="22"/>
                <w:rFonts w:eastAsia="Times New Roman"/>
                <w:lang w:bidi="ar-SA" w:eastAsia="ru-RU"/>
              </w:rPr>
              <w:t>- справка об отсутствии задолженности по начисленным налогам, сборам, об отсутствии задолженности по иным обязательным платежам в бюджеты любого уровня или государственные внебюджетные фонды. Предоставляется в виде оригинала или копии документа унифицированной формы, выдаваемого уполномоченными государственными органами либо составляется в произвольной форме и: для юридического лица - заверяется печатью и подписью руководителя и главного бухгалтера, а в случае отсутствия главного бухгалтера в организации – лицом, исполняющим его обязанности; для индивидуального предпринимателя - заверяется печатью и подписью индивидуального предпринимателя; для физического лица – заверяется подписью физического лица;</w:t>
            </w:r>
          </w:p>
          <w:p>
            <w:pPr>
              <w:pStyle w:val="style0"/>
              <w:ind w:hanging="0" w:left="0" w:right="0"/>
              <w:spacing w:line="240" w:lineRule="atLeast"/>
            </w:pPr>
            <w:r>
              <w:rPr>
                <w:sz w:val="20"/>
                <w:szCs w:val="20"/>
                <w:rFonts w:eastAsia="Times New Roman"/>
                <w:lang w:bidi="ar-SA" w:eastAsia="ru-RU"/>
              </w:rPr>
              <w:t>- подтверждение участником закупки того, что в отношении участника закупки не принято арбитражным судом решения о признании участника банкротом, не введена ни одна из процедур несостоятельности (банкротства), отсутствует в реестре недобросовестных поставщиков. Указывается декларативно, в заявке на участие в открытом аукционе;</w:t>
            </w:r>
          </w:p>
          <w:p>
            <w:pPr>
              <w:pStyle w:val="style0"/>
              <w:ind w:hanging="0" w:left="0" w:right="0"/>
              <w:spacing w:line="240" w:lineRule="atLeast"/>
            </w:pPr>
            <w:r>
              <w:rPr>
                <w:sz w:val="20"/>
                <w:szCs w:val="20"/>
                <w:rFonts w:eastAsia="Times New Roman"/>
                <w:lang w:bidi="ar-SA" w:eastAsia="ru-RU"/>
              </w:rPr>
              <w:t>-копии договоров за последние три года, на изготовление газетной продукции, с общим годовым совокупным тиражом не менее 3 млн. экземпляров;</w:t>
            </w:r>
          </w:p>
          <w:p>
            <w:pPr>
              <w:pStyle w:val="style0"/>
              <w:ind w:hanging="0" w:left="0" w:right="0"/>
              <w:spacing w:line="240" w:lineRule="atLeast"/>
            </w:pPr>
            <w:r>
              <w:rPr>
                <w:sz w:val="20"/>
                <w:szCs w:val="20"/>
                <w:rFonts w:eastAsia="Times New Roman"/>
                <w:lang w:bidi="ar-SA" w:eastAsia="ru-RU"/>
              </w:rPr>
              <w:t xml:space="preserve">- подтверждение участником закупки </w:t>
            </w:r>
            <w:r>
              <w:rPr>
                <w:sz w:val="20"/>
                <w:szCs w:val="20"/>
                <w:rFonts w:eastAsia="Times New Roman"/>
                <w:lang w:bidi="ar-SA" w:eastAsia="ar-SA"/>
              </w:rPr>
              <w:t xml:space="preserve">наличия у него не менее 4 работающих автоматических систем СТР и не менее 5 газетных ролевых машин. </w:t>
            </w:r>
            <w:r>
              <w:rPr>
                <w:sz w:val="20"/>
                <w:szCs w:val="20"/>
                <w:rFonts w:eastAsia="Times New Roman"/>
                <w:lang w:bidi="ar-SA" w:eastAsia="ru-RU"/>
              </w:rPr>
              <w:t>Указывается декларативно в заявке на участие в открытом аукционе.</w:t>
            </w:r>
          </w:p>
          <w:p>
            <w:pPr>
              <w:pStyle w:val="style0"/>
              <w:ind w:hanging="0" w:left="0" w:right="0"/>
              <w:spacing w:line="240" w:lineRule="atLeast"/>
            </w:pPr>
            <w:r>
              <w:rPr>
                <w:color w:val="00B050"/>
                <w:sz w:val="20"/>
                <w:szCs w:val="20"/>
                <w:rFonts w:eastAsia="Times New Roman"/>
                <w:lang w:bidi="ar-SA" w:eastAsia="ru-RU"/>
              </w:rPr>
              <w:t xml:space="preserve">- </w:t>
            </w:r>
            <w:r>
              <w:rPr>
                <w:color w:val="000000"/>
                <w:sz w:val="20"/>
                <w:shd w:fill="FFFFFF"/>
                <w:szCs w:val="20"/>
              </w:rPr>
              <w:t>копии паспортов транспортных средств, если транспортные средства принадлежат участнику на праве собственности; копии паспортов на транспортные средства и копии договоров аренды (в т.ч. финансовой аренды (лизинга)) (вместе с актами приема - передачи), если транспортные средства находятся у участника на правах аренды /лизинга;</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18</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 xml:space="preserve">Способ подачи ставки </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b/>
                <w:szCs w:val="20"/>
              </w:rPr>
              <w:t xml:space="preserve">Ставка может быть подана следующим способом: </w:t>
            </w:r>
            <w:r>
              <w:rPr>
                <w:sz w:val="20"/>
                <w:szCs w:val="20"/>
              </w:rPr>
              <w:t>шаг от 0,5% до 5 %;</w:t>
            </w:r>
          </w:p>
          <w:p>
            <w:pPr>
              <w:pStyle w:val="style0"/>
              <w:ind w:hanging="0" w:left="0" w:right="0"/>
              <w:spacing w:line="240" w:lineRule="atLeast"/>
            </w:pPr>
            <w:r>
              <w:rPr>
                <w:sz w:val="20"/>
                <w:b/>
                <w:szCs w:val="20"/>
              </w:rPr>
              <w:t xml:space="preserve">Победитель аукциона </w:t>
            </w:r>
            <w:r>
              <w:rPr>
                <w:sz w:val="20"/>
                <w:szCs w:val="20"/>
              </w:rPr>
              <w:t>– участник, предложение которого занимает 1-е место в итоговой ранжировке.</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19</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Срок, по истечении которого разъяснения положений извещения, документации не производятся</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5 дней до дня окончания срока подачи заявок.</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20</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Порядок предоставления разъяснений извещения о закупке, документации о закупке</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pPr>
              <w:pStyle w:val="style0"/>
              <w:ind w:hanging="0" w:left="0" w:right="0"/>
              <w:spacing w:line="240" w:lineRule="atLeast"/>
            </w:pPr>
            <w:r>
              <w:rPr>
                <w:sz w:val="20"/>
                <w:szCs w:val="20"/>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pPr>
              <w:pStyle w:val="style0"/>
              <w:ind w:hanging="0" w:left="0" w:right="0"/>
              <w:spacing w:line="240" w:lineRule="atLeast"/>
            </w:pPr>
            <w:r>
              <w:rPr>
                <w:sz w:val="20"/>
                <w:szCs w:val="20"/>
              </w:rPr>
              <w:t>Заказчик, в течение 4 дней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лица, от которого поступил данный запрос, становится доступным для ознакомления в открытом доступе.</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21</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Срок размещения протоколов, сформированных при проведении закупки.</w:t>
            </w:r>
            <w:r>
              <w:rPr>
                <w:sz w:val="20"/>
                <w:b/>
                <w:szCs w:val="20"/>
              </w:rPr>
              <w:t xml:space="preserve"> </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В течение трех дней со дня подписания протоколов</w:t>
            </w:r>
          </w:p>
        </w:tc>
      </w:tr>
      <w:tr>
        <w:trPr>
          <w:trHeight w:hRule="atLeast" w:val="319"/>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22</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 xml:space="preserve">Отказ от проведения аукциона </w:t>
            </w:r>
          </w:p>
          <w:p>
            <w:pPr>
              <w:pStyle w:val="style0"/>
              <w:jc w:val="left"/>
              <w:ind w:hanging="0" w:left="0" w:right="0"/>
              <w:spacing w:line="240" w:lineRule="atLeast"/>
            </w:pPr>
            <w:r>
              <w:rPr>
                <w:sz w:val="20"/>
                <w:szCs w:val="20"/>
              </w:rPr>
              <w:t>Срок размещения извещения об отказе от проведения закупки: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Отказаться от проведения аукциона в любое время, до окончания срока подачи заявок на участие в аукционе.</w:t>
            </w:r>
          </w:p>
          <w:p>
            <w:pPr>
              <w:pStyle w:val="style0"/>
              <w:ind w:hanging="0" w:left="0" w:right="0"/>
              <w:spacing w:line="240" w:lineRule="atLeast"/>
            </w:pPr>
            <w:r>
              <w:rPr>
                <w:sz w:val="20"/>
                <w:szCs w:val="20"/>
              </w:rPr>
              <w:t>Разместить извещение об отказе от проведения аукциона, в течение трех дней, со дня принятия решения об отказе от проведения аукциона.</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23</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Изменения в извещение о закупке, документацию о закупке</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Решение может быть принято в любое время, до даты и времени окончания срока подачи заявок, указанной в пункте 30 информационной карты. Изменения вносятся через ЭТП, в порядке, установленном документами ЭТП, лицом уполномоченным действовать от имени заказчика. Изменения размещаются на официальном сайте, в течение трех дней со дня принятия решения о внесении изменений в извещение, закупочную документацию.</w:t>
            </w:r>
          </w:p>
        </w:tc>
      </w:tr>
      <w:tr>
        <w:trPr>
          <w:trHeight w:hRule="atLeast" w:val="1691"/>
          <w:cantSplit w:val="off"/>
        </w:trPr>
        <w:tc>
          <w:tcPr>
            <w:tcBorders>
              <w:top w:color="000000" w:space="0" w:sz="4" w:val="single"/>
              <w:left w:color="000000" w:space="0" w:sz="4" w:val="single"/>
            </w:tcBorders>
            <w:vMerge w:val="restart"/>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24</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Запрос о разъяснении положений заявки на участие в аукционе</w:t>
            </w:r>
          </w:p>
          <w:p>
            <w:pPr>
              <w:pStyle w:val="style0"/>
              <w:jc w:val="left"/>
              <w:ind w:hanging="0" w:left="0" w:right="0"/>
              <w:spacing w:line="240" w:lineRule="atLeast"/>
            </w:pPr>
            <w:r>
              <w:rPr>
                <w:sz w:val="20"/>
                <w:szCs w:val="20"/>
              </w:rPr>
            </w:r>
          </w:p>
          <w:p>
            <w:pPr>
              <w:pStyle w:val="style0"/>
              <w:jc w:val="left"/>
              <w:ind w:hanging="0" w:left="0" w:right="0"/>
              <w:spacing w:line="240" w:lineRule="atLeast"/>
            </w:pPr>
            <w:r>
              <w:rPr>
                <w:sz w:val="20"/>
                <w:szCs w:val="20"/>
              </w:rPr>
            </w:r>
          </w:p>
          <w:p>
            <w:pPr>
              <w:pStyle w:val="style0"/>
              <w:jc w:val="left"/>
              <w:ind w:hanging="0" w:left="0" w:right="0"/>
              <w:spacing w:line="240" w:lineRule="atLeast"/>
            </w:pPr>
            <w:r>
              <w:rPr>
                <w:sz w:val="20"/>
                <w:szCs w:val="20"/>
              </w:rPr>
            </w:r>
          </w:p>
          <w:p>
            <w:pPr>
              <w:pStyle w:val="style0"/>
              <w:jc w:val="left"/>
              <w:ind w:hanging="0" w:left="0" w:right="0"/>
              <w:spacing w:line="240" w:lineRule="atLeast"/>
            </w:pPr>
            <w:r>
              <w:rPr>
                <w:sz w:val="20"/>
                <w:szCs w:val="20"/>
              </w:rPr>
            </w:r>
          </w:p>
          <w:p>
            <w:pPr>
              <w:pStyle w:val="style0"/>
              <w:jc w:val="left"/>
              <w:ind w:hanging="0" w:left="0" w:right="0"/>
              <w:spacing w:line="240" w:lineRule="atLeast"/>
            </w:pPr>
            <w:r>
              <w:rPr>
                <w:sz w:val="20"/>
                <w:szCs w:val="20"/>
              </w:rPr>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Производится заказчиком через ЭТП, посредством обмена документами между заказчиком и участником закупки в следующем порядке:</w:t>
            </w:r>
          </w:p>
          <w:p>
            <w:pPr>
              <w:pStyle w:val="style0"/>
              <w:ind w:hanging="0" w:left="0" w:right="0"/>
              <w:spacing w:line="240" w:lineRule="atLeast"/>
            </w:pPr>
            <w:r>
              <w:rPr>
                <w:sz w:val="20"/>
                <w:szCs w:val="20"/>
              </w:rPr>
              <w:t>заказчик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заявки.</w:t>
            </w:r>
          </w:p>
        </w:tc>
      </w:tr>
      <w:tr>
        <w:trPr>
          <w:trHeight w:hRule="atLeast" w:val="1548"/>
          <w:cantSplit w:val="off"/>
        </w:trPr>
        <w:tc>
          <w:tcPr>
            <w:tcBorders>
              <w:left w:color="000000" w:space="0" w:sz="4" w:val="single"/>
              <w:bottom w:color="000000" w:space="0" w:sz="4" w:val="single"/>
            </w:tcBorders>
            <w:vMerge w:val="continue"/>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Исправление ошибок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Участник закупки, в ответ на запрос, в течение двух рабочих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w:t>
            </w:r>
            <w:r>
              <w:rPr>
                <w:sz w:val="20"/>
                <w:b/>
                <w:szCs w:val="20"/>
              </w:rPr>
              <w:t>5</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Документы ЭТП</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w:t>
            </w:r>
          </w:p>
          <w:p>
            <w:pPr>
              <w:pStyle w:val="style0"/>
              <w:ind w:hanging="0" w:left="0" w:right="0"/>
              <w:spacing w:line="240" w:lineRule="atLeast"/>
            </w:pPr>
            <w:r>
              <w:rPr>
                <w:sz w:val="20"/>
                <w:szCs w:val="20"/>
              </w:rPr>
              <w:t>Адрес ЭТП в сети Интернет http://utp.</w:t>
            </w:r>
            <w:r>
              <w:rPr>
                <w:sz w:val="20"/>
                <w:b/>
                <w:szCs w:val="20"/>
                <w:bCs/>
              </w:rPr>
              <w:t>sberbank</w:t>
            </w:r>
            <w:r>
              <w:rPr>
                <w:sz w:val="20"/>
                <w:szCs w:val="20"/>
              </w:rPr>
              <w:t>-</w:t>
            </w:r>
            <w:r>
              <w:rPr>
                <w:sz w:val="20"/>
                <w:b/>
                <w:szCs w:val="20"/>
                <w:bCs/>
              </w:rPr>
              <w:t>ast</w:t>
            </w:r>
            <w:r>
              <w:rPr>
                <w:sz w:val="20"/>
                <w:szCs w:val="20"/>
              </w:rPr>
              <w:t>.</w:t>
            </w:r>
            <w:r>
              <w:rPr>
                <w:sz w:val="20"/>
                <w:b/>
                <w:szCs w:val="20"/>
              </w:rPr>
              <w:t>ru</w:t>
            </w:r>
          </w:p>
          <w:p>
            <w:pPr>
              <w:pStyle w:val="style0"/>
              <w:ind w:hanging="0" w:left="0" w:right="0"/>
              <w:spacing w:line="240" w:lineRule="atLeast"/>
            </w:pPr>
            <w:r>
              <w:rPr>
                <w:sz w:val="20"/>
                <w:szCs w:val="20"/>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pPr>
              <w:pStyle w:val="style0"/>
              <w:ind w:hanging="0" w:left="0" w:right="0"/>
              <w:spacing w:line="240" w:lineRule="atLeast"/>
            </w:pPr>
            <w:r>
              <w:rPr>
                <w:sz w:val="20"/>
                <w:szCs w:val="20"/>
              </w:rPr>
              <w:t xml:space="preserve">Информация о проведении регламентных работ размещается на официальном сайте Оператора ЭТП: </w:t>
            </w:r>
            <w:hyperlink r:id="rId4" w:tgtFrame="_blank">
              <w:r>
                <w:rPr>
                  <w:rStyle w:val="style45"/>
                  <w:color w:val="000000"/>
                  <w:sz w:val="20"/>
                  <w:b/>
                  <w:szCs w:val="20"/>
                  <w:bCs/>
                  <w:rStyle w:val="style45"/>
                </w:rPr>
                <w:t>utp</w:t>
              </w:r>
            </w:hyperlink>
            <w:r>
              <w:rPr>
                <w:rStyle w:val="style45"/>
                <w:color w:val="000000"/>
                <w:sz w:val="20"/>
                <w:b/>
                <w:szCs w:val="20"/>
                <w:rStyle w:val="style45"/>
              </w:rPr>
              <w:t>.</w:t>
            </w:r>
            <w:r>
              <w:rPr>
                <w:rStyle w:val="style45"/>
                <w:color w:val="000000"/>
                <w:sz w:val="20"/>
                <w:b/>
                <w:szCs w:val="20"/>
                <w:bCs/>
                <w:rStyle w:val="style45"/>
              </w:rPr>
              <w:t>sberbank</w:t>
            </w:r>
            <w:r>
              <w:rPr>
                <w:rStyle w:val="style45"/>
                <w:color w:val="000000"/>
                <w:sz w:val="20"/>
                <w:b/>
                <w:szCs w:val="20"/>
                <w:rStyle w:val="style45"/>
              </w:rPr>
              <w:t>-</w:t>
            </w:r>
            <w:r>
              <w:rPr>
                <w:rStyle w:val="style45"/>
                <w:color w:val="000000"/>
                <w:sz w:val="20"/>
                <w:b/>
                <w:szCs w:val="20"/>
                <w:bCs/>
                <w:rStyle w:val="style45"/>
              </w:rPr>
              <w:t>ast</w:t>
            </w:r>
            <w:r>
              <w:rPr>
                <w:rStyle w:val="style45"/>
                <w:color w:val="000000"/>
                <w:sz w:val="20"/>
                <w:b/>
                <w:szCs w:val="20"/>
                <w:rStyle w:val="style45"/>
              </w:rPr>
              <w:t>.ru</w:t>
            </w:r>
            <w:r>
              <w:rPr>
                <w:sz w:val="20"/>
                <w:szCs w:val="20"/>
              </w:rPr>
              <w:t>.</w:t>
            </w:r>
          </w:p>
          <w:p>
            <w:pPr>
              <w:pStyle w:val="style0"/>
              <w:ind w:hanging="0" w:left="0" w:right="0"/>
              <w:spacing w:line="240" w:lineRule="atLeast"/>
            </w:pPr>
            <w:r>
              <w:rPr>
                <w:sz w:val="20"/>
                <w:szCs w:val="20"/>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pPr>
              <w:pStyle w:val="style0"/>
              <w:ind w:hanging="0" w:left="0" w:right="0"/>
              <w:spacing w:line="240" w:lineRule="atLeast"/>
            </w:pPr>
            <w:r>
              <w:rPr>
                <w:sz w:val="20"/>
                <w:szCs w:val="20"/>
              </w:rPr>
              <w:t>Заказчик полностью принимает и руководствуется документами ЭТП при проведении настоящего аукциона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аукционе.</w:t>
            </w:r>
          </w:p>
        </w:tc>
      </w:tr>
      <w:tr>
        <w:trPr>
          <w:trHeight w:hRule="atLeast" w:val="399"/>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26</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Перечень документов, необходимых для аккредитации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В соответствии с документами ЭТП</w:t>
            </w:r>
          </w:p>
        </w:tc>
      </w:tr>
      <w:tr>
        <w:trPr>
          <w:trHeight w:hRule="atLeast" w:val="253"/>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27</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Язык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русский</w:t>
            </w:r>
          </w:p>
        </w:tc>
      </w:tr>
      <w:tr>
        <w:trPr>
          <w:trHeight w:hRule="atLeast" w:val="264"/>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28</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Валюта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Российский рубль</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29</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Требования к оформлению документов, входящих в состав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Электронные документы, входящие в состав заявки, должны иметь один из распространенных форматов документов: с расширением (*.doc), (*.doc</w:t>
            </w:r>
            <w:r>
              <w:rPr>
                <w:sz w:val="20"/>
                <w:szCs w:val="20"/>
                <w:lang w:val="en-US"/>
              </w:rPr>
              <w:t>x</w:t>
            </w:r>
            <w:r>
              <w:rPr>
                <w:sz w:val="20"/>
                <w:szCs w:val="20"/>
              </w:rPr>
              <w:t>), (*.xls), (*.xls</w:t>
            </w:r>
            <w:r>
              <w:rPr>
                <w:sz w:val="20"/>
                <w:szCs w:val="20"/>
                <w:lang w:val="en-US"/>
              </w:rPr>
              <w:t>x</w:t>
            </w:r>
            <w:r>
              <w:rPr>
                <w:sz w:val="20"/>
                <w:szCs w:val="20"/>
              </w:rPr>
              <w:t>), (*.</w:t>
            </w:r>
            <w:r>
              <w:rPr>
                <w:sz w:val="20"/>
                <w:szCs w:val="20"/>
                <w:lang w:val="en-US"/>
              </w:rPr>
              <w:t>txt</w:t>
            </w:r>
            <w:r>
              <w:rPr>
                <w:sz w:val="20"/>
                <w:szCs w:val="20"/>
              </w:rPr>
              <w:t>), (*.pdf), (*.</w:t>
            </w:r>
            <w:r>
              <w:rPr>
                <w:sz w:val="20"/>
                <w:szCs w:val="20"/>
                <w:lang w:val="en-US"/>
              </w:rPr>
              <w:t>jpg</w:t>
            </w:r>
            <w:r>
              <w:rPr>
                <w:sz w:val="20"/>
                <w:szCs w:val="20"/>
              </w:rPr>
              <w:t>) и т.д.</w:t>
            </w:r>
          </w:p>
          <w:p>
            <w:pPr>
              <w:pStyle w:val="style0"/>
              <w:ind w:hanging="0" w:left="0" w:right="0"/>
              <w:spacing w:line="240" w:lineRule="atLeast"/>
            </w:pPr>
            <w:r>
              <w:rPr>
                <w:sz w:val="20"/>
                <w:szCs w:val="20"/>
              </w:rPr>
              <w:t xml:space="preserve">Документы, подписанные электронной подписью (далее – </w:t>
            </w:r>
            <w:r>
              <w:rPr>
                <w:sz w:val="20"/>
                <w:b/>
                <w:szCs w:val="20"/>
              </w:rPr>
              <w:t>ЭП</w:t>
            </w:r>
            <w:r>
              <w:rPr>
                <w:sz w:val="20"/>
                <w:szCs w:val="20"/>
              </w:rPr>
              <w:t>)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pPr>
              <w:pStyle w:val="style0"/>
              <w:ind w:hanging="0" w:left="0" w:right="0"/>
              <w:spacing w:line="240" w:lineRule="atLeast"/>
            </w:pPr>
            <w:r>
              <w:rPr>
                <w:sz w:val="20"/>
                <w:szCs w:val="20"/>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pPr>
              <w:pStyle w:val="style0"/>
              <w:ind w:hanging="0" w:left="0" w:right="0"/>
              <w:spacing w:line="240" w:lineRule="atLeast"/>
            </w:pPr>
            <w:r>
              <w:rPr>
                <w:sz w:val="20"/>
                <w:szCs w:val="20"/>
              </w:rPr>
              <w:t>Файлы формируются по принципу: один файл – один документ.</w:t>
            </w:r>
          </w:p>
          <w:p>
            <w:pPr>
              <w:pStyle w:val="style0"/>
              <w:ind w:hanging="0" w:left="0" w:right="0"/>
              <w:spacing w:line="240" w:lineRule="atLeast"/>
            </w:pPr>
            <w:r>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pPr>
              <w:pStyle w:val="style0"/>
              <w:ind w:hanging="0" w:left="0" w:right="0"/>
              <w:spacing w:line="240" w:lineRule="atLeast"/>
            </w:pPr>
            <w:r>
              <w:rPr>
                <w:sz w:val="20"/>
                <w:szCs w:val="20"/>
              </w:rPr>
              <w:t>Все файлы не должны иметь защиты от их открытия, изменения, копирования их содержимого или их печати.</w:t>
            </w:r>
          </w:p>
          <w:p>
            <w:pPr>
              <w:pStyle w:val="style0"/>
              <w:ind w:hanging="0" w:left="0" w:right="0"/>
              <w:spacing w:line="240" w:lineRule="atLeast"/>
            </w:pPr>
            <w:r>
              <w:rPr>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pPr>
              <w:pStyle w:val="style0"/>
              <w:ind w:hanging="0" w:left="0" w:right="0"/>
              <w:spacing w:line="240" w:lineRule="atLeast"/>
            </w:pPr>
            <w:r>
              <w:rPr>
                <w:sz w:val="20"/>
                <w:szCs w:val="20"/>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trPr>
          <w:trHeight w:hRule="atLeast" w:val="556"/>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30</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Дата и время окончания подачи заявок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Начало подачи заявок на участие в открытом аукционе: с «29» ноября 2017 г. 08:00</w:t>
            </w:r>
          </w:p>
          <w:p>
            <w:pPr>
              <w:pStyle w:val="style0"/>
              <w:ind w:hanging="0" w:left="0" w:right="0"/>
              <w:spacing w:line="240" w:lineRule="atLeast"/>
            </w:pPr>
            <w:r>
              <w:rPr>
                <w:sz w:val="20"/>
                <w:szCs w:val="20"/>
              </w:rPr>
              <w:t>Окончание подачи заявок (открытие доступа к заявкам): «19» декабря 2017 г. 00:00</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31</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Отзыв заявок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Отзыв заявки, осуществляются при помощи программных средств ЭТП, до даты окончания подачи заявок, указанной в пункте 30 информационной карты в порядке, установленном документами ЭТП</w:t>
            </w:r>
          </w:p>
        </w:tc>
      </w:tr>
      <w:tr>
        <w:trPr>
          <w:trHeight w:hRule="atLeast" w:val="332"/>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32</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Рассмотрение заявок</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«19» декабря 2017 г. 10:00</w:t>
            </w:r>
          </w:p>
        </w:tc>
      </w:tr>
      <w:tr>
        <w:trPr>
          <w:trHeight w:hRule="atLeast" w:val="333"/>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33</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Дата и время проведения аукциона</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«20» декабря 2017 г. 10:00</w:t>
            </w:r>
          </w:p>
        </w:tc>
      </w:tr>
      <w:tr>
        <w:trPr>
          <w:trHeight w:hRule="atLeast" w:val="551"/>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34</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 xml:space="preserve">Срок заключения договора </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в течение 5 дней со дня подписания заказчиком протокола о результатах закупки</w:t>
            </w:r>
          </w:p>
        </w:tc>
      </w:tr>
      <w:tr>
        <w:trPr>
          <w:trHeight w:hRule="atLeast" w:val="274"/>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35</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Срок действия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jc w:val="left"/>
              <w:snapToGrid w:val="false"/>
              <w:ind w:hanging="0" w:left="0" w:right="0"/>
              <w:spacing w:line="240" w:lineRule="atLeast"/>
            </w:pPr>
            <w:r>
              <w:rPr>
                <w:sz w:val="20"/>
                <w:szCs w:val="20"/>
              </w:rPr>
              <w:t>В течение тридцати дней с даты открытия доступа</w:t>
            </w:r>
          </w:p>
        </w:tc>
      </w:tr>
      <w:tr>
        <w:trPr>
          <w:trHeight w:hRule="atLeast" w:val="695"/>
          <w:cantSplit w:val="off"/>
        </w:trPr>
        <w:tc>
          <w:tcPr>
            <w:tcBorders>
              <w:top w:color="000000" w:space="0" w:sz="4" w:val="single"/>
              <w:left w:color="000000" w:space="0" w:sz="4" w:val="single"/>
              <w:bottom w:color="000000" w:space="0" w:sz="4" w:val="single"/>
            </w:tcBorders>
            <w:shd w:fill="auto"/>
            <w:tcW w:type="dxa" w:w="812"/>
            <w:tcMar>
              <w:top w:type="dxa" w:w="0"/>
              <w:left w:type="dxa" w:w="108"/>
              <w:bottom w:type="dxa" w:w="0"/>
              <w:right w:type="dxa" w:w="108"/>
            </w:tcMar>
          </w:tcPr>
          <w:p>
            <w:pPr>
              <w:pStyle w:val="style0"/>
              <w:jc w:val="center"/>
              <w:snapToGrid w:val="false"/>
              <w:ind w:hanging="0" w:left="0" w:right="0"/>
              <w:spacing w:line="240" w:lineRule="atLeast"/>
            </w:pPr>
            <w:r>
              <w:rPr>
                <w:sz w:val="20"/>
                <w:b/>
                <w:szCs w:val="20"/>
              </w:rPr>
              <w:t>36</w:t>
            </w:r>
          </w:p>
        </w:tc>
        <w:tc>
          <w:tcPr>
            <w:tcBorders>
              <w:top w:color="000000" w:space="0" w:sz="4" w:val="single"/>
              <w:left w:color="000000" w:space="0" w:sz="4" w:val="single"/>
              <w:bottom w:color="000000" w:space="0" w:sz="4" w:val="single"/>
            </w:tcBorders>
            <w:shd w:fill="auto"/>
            <w:tcW w:type="dxa" w:w="4679"/>
            <w:tcMar>
              <w:top w:type="dxa" w:w="0"/>
              <w:left w:type="dxa" w:w="108"/>
              <w:bottom w:type="dxa" w:w="0"/>
              <w:right w:type="dxa" w:w="108"/>
            </w:tcMar>
          </w:tcPr>
          <w:p>
            <w:pPr>
              <w:pStyle w:val="style0"/>
              <w:jc w:val="left"/>
              <w:snapToGrid w:val="false"/>
              <w:ind w:hanging="0" w:left="0" w:right="0"/>
              <w:spacing w:line="240" w:lineRule="atLeast"/>
            </w:pPr>
            <w:r>
              <w:rPr>
                <w:sz w:val="20"/>
                <w:szCs w:val="20"/>
              </w:rPr>
              <w:t>Порядок получения информацию о причинах отклонения и /или проигрыша заявки</w:t>
            </w:r>
          </w:p>
        </w:tc>
        <w:tc>
          <w:tcPr>
            <w:tcBorders>
              <w:top w:color="000000" w:space="0" w:sz="4" w:val="single"/>
              <w:left w:color="000000" w:space="0" w:sz="4" w:val="single"/>
              <w:bottom w:color="000000" w:space="0" w:sz="4" w:val="single"/>
              <w:right w:color="000000" w:space="0" w:sz="4" w:val="single"/>
            </w:tcBorders>
            <w:shd w:fill="auto"/>
            <w:tcW w:type="dxa" w:w="9792"/>
            <w:tcMar>
              <w:top w:type="dxa" w:w="0"/>
              <w:left w:type="dxa" w:w="108"/>
              <w:bottom w:type="dxa" w:w="0"/>
              <w:right w:type="dxa" w:w="108"/>
            </w:tcMar>
          </w:tcPr>
          <w:p>
            <w:pPr>
              <w:pStyle w:val="style0"/>
              <w:snapToGrid w:val="false"/>
              <w:ind w:hanging="0" w:left="0" w:right="0"/>
              <w:spacing w:line="240" w:lineRule="atLeast"/>
            </w:pPr>
            <w:r>
              <w:rPr>
                <w:sz w:val="20"/>
                <w:szCs w:val="20"/>
              </w:rPr>
              <w:t>Публикуется на ЭТП, в форме решения о допуске/отказе в допуске к участию в аукционе. Информация о проигрыше публикуется на ЭТП в протоколе по итогам аукциона, проигравшими считаются все участники, кроме победителя аукциона</w:t>
            </w:r>
          </w:p>
        </w:tc>
      </w:tr>
    </w:tbl>
    <w:p>
      <w:pPr>
        <w:pStyle w:val="style0"/>
        <w:ind w:hanging="0" w:left="567" w:right="0"/>
        <w:spacing w:line="100" w:lineRule="atLeast"/>
      </w:pPr>
      <w:r>
        <w:rPr>
          <w:sz w:val="20"/>
          <w:szCs w:val="20"/>
        </w:rPr>
      </w:r>
    </w:p>
    <w:p>
      <w:pPr>
        <w:pStyle w:val="style0"/>
        <w:spacing w:line="100" w:lineRule="atLeast"/>
      </w:pPr>
      <w:r>
        <w:rPr>
          <w:sz w:val="20"/>
          <w:szCs w:val="20"/>
        </w:rPr>
      </w:r>
    </w:p>
    <w:p>
      <w:pPr>
        <w:pStyle w:val="style0"/>
        <w:spacing w:line="100" w:lineRule="atLeast"/>
      </w:pPr>
      <w:r>
        <w:rPr>
          <w:sz w:val="20"/>
          <w:szCs w:val="20"/>
        </w:rPr>
      </w:r>
    </w:p>
    <w:p>
      <w:pPr>
        <w:pStyle w:val="style0"/>
        <w:spacing w:line="100" w:lineRule="atLeast"/>
      </w:pPr>
      <w:r>
        <w:rPr>
          <w:sz w:val="20"/>
          <w:szCs w:val="20"/>
        </w:rPr>
      </w:r>
    </w:p>
    <w:p>
      <w:pPr>
        <w:sectPr>
          <w:formProt w:val="off"/>
          <w:pgSz w:h="16838" w:w="11906"/>
          <w:docGrid w:charSpace="214740172" w:linePitch="360" w:type="default"/>
          <w:textDirection w:val="lrTb"/>
          <w:pgSz w:h="16838" w:w="11906"/>
          <w:docGrid w:charSpace="214740172" w:linePitch="360" w:type="default"/>
          <w:textDirection w:val="lrTb"/>
          <w:pgNumType w:fmt="decimal"/>
          <w:type w:val="nextPage"/>
          <w:headerReference r:id="rId5" w:type="default"/>
          <w:footerReference r:id="rId6" w:type="default"/>
        </w:sectPr>
      </w:pPr>
    </w:p>
    <w:p>
      <w:pPr>
        <w:pStyle w:val="style0"/>
        <w:tabs>
          <w:tab w:leader="none" w:pos="0" w:val="left"/>
        </w:tabs>
        <w:suppressAutoHyphens w:val="false"/>
        <w:ind w:hanging="0" w:left="0" w:right="0"/>
        <w:spacing w:line="240" w:lineRule="atLeast"/>
      </w:pPr>
      <w:r>
        <w:rPr>
          <w:sz w:val="20"/>
          <w:b/>
          <w:szCs w:val="20"/>
          <w:rFonts w:eastAsia="Times New Roman"/>
          <w:lang w:eastAsia="ru-RU"/>
        </w:rPr>
      </w:r>
    </w:p>
    <w:p>
      <w:pPr>
        <w:pStyle w:val="style0"/>
        <w:jc w:val="center"/>
        <w:tabs>
          <w:tab w:leader="none" w:pos="0" w:val="left"/>
        </w:tabs>
        <w:suppressAutoHyphens w:val="false"/>
        <w:ind w:hanging="0" w:left="0" w:right="0"/>
        <w:spacing w:line="240" w:lineRule="atLeast"/>
      </w:pPr>
      <w:r>
        <w:rPr>
          <w:sz w:val="20"/>
          <w:b/>
          <w:szCs w:val="20"/>
          <w:rFonts w:eastAsia="Times New Roman"/>
          <w:lang w:eastAsia="ru-RU"/>
        </w:rPr>
        <w:t>5. ТЕХНИЧЕСКОЕ ЗАДАНИЕ</w:t>
      </w:r>
    </w:p>
    <w:p>
      <w:pPr>
        <w:pStyle w:val="style0"/>
        <w:tabs>
          <w:tab w:leader="none" w:pos="0" w:val="left"/>
          <w:tab w:leader="none" w:pos="567" w:val="left"/>
        </w:tabs>
        <w:suppressAutoHyphens w:val="false"/>
        <w:ind w:hanging="0" w:left="0" w:right="-426"/>
        <w:spacing w:line="240" w:lineRule="atLeast"/>
      </w:pPr>
      <w:r>
        <w:rPr>
          <w:sz w:val="20"/>
          <w:szCs w:val="20"/>
          <w:bCs/>
          <w:lang w:eastAsia="ru-RU"/>
        </w:rPr>
        <w:tab/>
      </w:r>
    </w:p>
    <w:p>
      <w:pPr>
        <w:pStyle w:val="style0"/>
        <w:jc w:val="left"/>
        <w:ind w:hanging="0" w:left="0" w:right="0"/>
        <w:spacing w:line="240" w:lineRule="atLeast"/>
      </w:pPr>
      <w:r>
        <w:rPr>
          <w:sz w:val="20"/>
          <w:szCs w:val="20"/>
          <w:bCs/>
          <w:rFonts w:eastAsia="Times New Roman"/>
          <w:lang w:bidi="ar-SA" w:eastAsia="ar-SA"/>
        </w:rPr>
        <w:t>Наименование продукции:</w:t>
      </w:r>
      <w:r>
        <w:rPr>
          <w:sz w:val="20"/>
          <w:b/>
          <w:szCs w:val="20"/>
          <w:bCs/>
          <w:rFonts w:eastAsia="Times New Roman"/>
          <w:lang w:bidi="ar-SA" w:eastAsia="ar-SA"/>
        </w:rPr>
        <w:t xml:space="preserve">                                     газета «Единство»</w:t>
      </w:r>
    </w:p>
    <w:tbl>
      <w:tblPr>
        <w:tblBorders/>
        <w:jc w:val="left"/>
        <w:tblInd w:type="dxa" w:w="-108"/>
      </w:tblPr>
      <w:tblGrid>
        <w:gridCol w:w="3528"/>
        <w:gridCol w:w="7488"/>
      </w:tblGrid>
      <w:tr>
        <w:trPr>
          <w:trHeight w:hRule="atLeast" w:val="2667"/>
          <w:cantSplit w:val="off"/>
        </w:trPr>
        <w:tc>
          <w:tcPr>
            <w:tcBorders/>
            <w:shd w:fill="auto"/>
            <w:tcW w:type="dxa" w:w="3528"/>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Общий тираж</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Объем</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Формат</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Бумага</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Красочность</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Периодичность</w:t>
            </w:r>
          </w:p>
          <w:p>
            <w:pPr>
              <w:pStyle w:val="style0"/>
              <w:jc w:val="left"/>
              <w:ind w:firstLine="54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Вид печати</w:t>
            </w:r>
          </w:p>
        </w:tc>
        <w:tc>
          <w:tcPr>
            <w:tcBorders/>
            <w:shd w:fill="auto"/>
            <w:tcW w:type="dxa" w:w="7488"/>
            <w:tcMar>
              <w:top w:type="dxa" w:w="0"/>
              <w:left w:type="dxa" w:w="108"/>
              <w:bottom w:type="dxa" w:w="0"/>
              <w:right w:type="dxa" w:w="108"/>
            </w:tcMar>
          </w:tcPr>
          <w:p>
            <w:pPr>
              <w:pStyle w:val="style0"/>
              <w:jc w:val="left"/>
              <w:snapToGrid w:val="false"/>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 xml:space="preserve">853 200 </w:t>
            </w:r>
            <w:r>
              <w:rPr>
                <w:sz w:val="20"/>
                <w:szCs w:val="20"/>
                <w:bCs/>
                <w:rFonts w:eastAsia="Times New Roman"/>
                <w:lang w:bidi="ar-SA" w:eastAsia="ar-SA"/>
              </w:rPr>
              <w:t>экземпляров</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4/8/12/16/24 полос</w:t>
            </w:r>
          </w:p>
          <w:p>
            <w:pPr>
              <w:pStyle w:val="style0"/>
              <w:jc w:val="center"/>
              <w:tabs>
                <w:tab w:leader="none" w:pos="432" w:val="left"/>
              </w:tabs>
              <w:ind w:hanging="432" w:left="432" w:right="0"/>
              <w:keepNext/>
              <w:spacing w:line="240" w:lineRule="atLeast"/>
            </w:pPr>
            <w:r>
              <w:rPr>
                <w:sz w:val="20"/>
                <w:b/>
                <w:szCs w:val="20"/>
                <w:bCs/>
                <w:rFonts w:eastAsia="Times New Roman"/>
                <w:lang w:bidi="ar-SA" w:eastAsia="ar-SA"/>
              </w:rPr>
              <w:t>А3</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szCs w:val="20"/>
                <w:bCs/>
                <w:rFonts w:eastAsia="Times New Roman"/>
                <w:lang w:bidi="ar-SA" w:eastAsia="ar-SA"/>
              </w:rPr>
              <w:t>газетная</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1+1,4+1</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2 раза в неделю</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офсетная</w:t>
            </w:r>
          </w:p>
          <w:p>
            <w:pPr>
              <w:pStyle w:val="style0"/>
              <w:jc w:val="center"/>
              <w:ind w:hanging="0" w:left="0" w:right="0"/>
              <w:spacing w:line="240" w:lineRule="atLeast"/>
            </w:pPr>
            <w:r>
              <w:rPr>
                <w:sz w:val="20"/>
                <w:b/>
                <w:szCs w:val="20"/>
                <w:bCs/>
                <w:rFonts w:eastAsia="Times New Roman"/>
                <w:lang w:bidi="ar-SA" w:eastAsia="ar-SA"/>
              </w:rPr>
            </w:r>
          </w:p>
        </w:tc>
      </w:tr>
    </w:tbl>
    <w:p>
      <w:pPr>
        <w:pStyle w:val="style0"/>
        <w:ind w:hanging="0" w:left="0" w:right="0"/>
        <w:spacing w:line="240" w:lineRule="atLeast"/>
      </w:pPr>
      <w:r>
        <w:rPr/>
      </w:r>
    </w:p>
    <w:tbl>
      <w:tblPr>
        <w:tblBorders>
          <w:top w:color="000000" w:space="0" w:sz="4" w:val="single"/>
          <w:left w:color="000000" w:space="0" w:sz="4" w:val="single"/>
          <w:bottom w:color="000000" w:space="0" w:sz="4" w:val="single"/>
        </w:tblBorders>
        <w:jc w:val="left"/>
        <w:tblInd w:type="dxa" w:w="-123"/>
      </w:tblPr>
      <w:tblGrid>
        <w:gridCol w:w="2240"/>
        <w:gridCol w:w="4703"/>
        <w:gridCol w:w="7166"/>
        <w:gridCol w:w="10198"/>
      </w:tblGrid>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День передачи</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Сдача</w:t>
            </w:r>
          </w:p>
          <w:p>
            <w:pPr>
              <w:pStyle w:val="style0"/>
              <w:jc w:val="center"/>
              <w:snapToGrid w:val="false"/>
              <w:ind w:hanging="0" w:left="0" w:right="0"/>
              <w:spacing w:line="240" w:lineRule="atLeast"/>
            </w:pPr>
            <w:r>
              <w:rPr>
                <w:sz w:val="20"/>
                <w:b/>
                <w:szCs w:val="20"/>
                <w:bCs/>
                <w:rFonts w:eastAsia="Times New Roman"/>
                <w:lang w:bidi="ar-SA" w:eastAsia="ar-SA"/>
              </w:rPr>
              <w:t>оригинал - макета</w:t>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Выдача тиража</w:t>
            </w:r>
          </w:p>
        </w:tc>
        <w:tc>
          <w:tcPr>
            <w:tcBorders>
              <w:top w:color="000000" w:space="0" w:sz="4" w:val="single"/>
              <w:left w:color="000000" w:space="0" w:sz="4" w:val="single"/>
              <w:bottom w:color="000000" w:space="0" w:sz="4" w:val="single"/>
              <w:right w:color="000000" w:space="0" w:sz="4" w:val="single"/>
            </w:tcBorders>
            <w:shd w:fill="auto"/>
            <w:tcW w:type="dxa" w:w="10198"/>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Примечания</w:t>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Понедельник</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11:00</w:t>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15:00</w:t>
            </w:r>
          </w:p>
        </w:tc>
        <w:tc>
          <w:tcPr>
            <w:tcBorders>
              <w:top w:color="000000" w:space="0" w:sz="4" w:val="single"/>
              <w:left w:color="000000" w:space="0" w:sz="4" w:val="single"/>
              <w:right w:color="000000" w:space="0" w:sz="4" w:val="single"/>
            </w:tcBorders>
            <w:vMerge w:val="restart"/>
            <w:shd w:fill="auto"/>
            <w:tcW w:type="dxa" w:w="10198"/>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w:t>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Пятница</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11:00</w:t>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15:00</w:t>
            </w:r>
          </w:p>
        </w:tc>
        <w:tc>
          <w:tcPr>
            <w:tcBorders>
              <w:left w:color="000000" w:space="0" w:sz="4" w:val="single"/>
              <w:bottom w:color="000000" w:space="0" w:sz="4" w:val="single"/>
              <w:right w:color="000000" w:space="0" w:sz="4" w:val="single"/>
            </w:tcBorders>
            <w:vMerge w:val="continue"/>
            <w:shd w:fill="auto"/>
            <w:tcW w:type="dxa" w:w="10198"/>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r>
    </w:tbl>
    <w:p>
      <w:pPr>
        <w:pStyle w:val="style0"/>
        <w:suppressAutoHyphens w:val="false"/>
        <w:ind w:hanging="0" w:left="0" w:right="-426"/>
        <w:spacing w:line="240" w:lineRule="atLeast"/>
      </w:pPr>
      <w:r>
        <w:rPr>
          <w:sz w:val="20"/>
          <w:szCs w:val="20"/>
          <w:rFonts w:eastAsia="Calibri"/>
          <w:lang w:bidi="ar-SA" w:eastAsia="en-US"/>
        </w:rPr>
      </w:r>
    </w:p>
    <w:p>
      <w:pPr>
        <w:pStyle w:val="style0"/>
        <w:numPr>
          <w:ilvl w:val="1"/>
          <w:numId w:val="2"/>
        </w:numPr>
        <w:jc w:val="center"/>
        <w:keepNext/>
        <w:spacing w:line="240" w:lineRule="atLeast"/>
      </w:pPr>
      <w:r>
        <w:rPr>
          <w:sz w:val="20"/>
          <w:b/>
          <w:szCs w:val="20"/>
          <w:bCs/>
          <w:rFonts w:eastAsia="Times New Roman"/>
          <w:lang w:bidi="ar-SA" w:eastAsia="ar-SA"/>
        </w:rPr>
        <w:t>Требования к качеству закупаемых работ, услуг</w:t>
      </w:r>
    </w:p>
    <w:p>
      <w:pPr>
        <w:pStyle w:val="style0"/>
        <w:ind w:hanging="0" w:left="0" w:right="-426"/>
        <w:spacing w:line="240" w:lineRule="atLeast"/>
      </w:pPr>
      <w:r>
        <w:rPr>
          <w:sz w:val="20"/>
          <w:szCs w:val="20"/>
          <w:rFonts w:eastAsia="Times New Roman"/>
          <w:lang w:bidi="ar-SA" w:eastAsia="ar-SA"/>
        </w:rPr>
        <w:tab/>
        <w:t>Газета «</w:t>
      </w:r>
      <w:r>
        <w:rPr>
          <w:sz w:val="20"/>
          <w:szCs w:val="20"/>
        </w:rPr>
        <w:t>Единство</w:t>
      </w:r>
      <w:r>
        <w:rPr>
          <w:sz w:val="20"/>
          <w:szCs w:val="20"/>
          <w:rFonts w:eastAsia="Times New Roman"/>
          <w:lang w:bidi="ar-SA" w:eastAsia="ar-SA"/>
        </w:rPr>
        <w:t xml:space="preserve">» должна быть изготовлена и выпущена в полном соответствии с требованиями Закона РФ «О средствах массовой информации». </w:t>
      </w:r>
      <w:r>
        <w:rPr>
          <w:sz w:val="20"/>
          <w:szCs w:val="20"/>
          <w:bCs/>
          <w:lang w:eastAsia="ru-RU"/>
        </w:rPr>
        <w:t>Продукция изготавливается из материалов участника.</w:t>
      </w:r>
    </w:p>
    <w:p>
      <w:pPr>
        <w:pStyle w:val="style0"/>
        <w:suppressAutoHyphens w:val="false"/>
        <w:ind w:hanging="0" w:left="0" w:right="-426"/>
        <w:spacing w:line="240" w:lineRule="atLeast"/>
      </w:pPr>
      <w:r>
        <w:rPr>
          <w:sz w:val="20"/>
          <w:szCs w:val="20"/>
          <w:rFonts w:eastAsia="Times New Roman"/>
          <w:lang w:bidi="ar-SA" w:eastAsia="ar-SA"/>
        </w:rPr>
        <w:t>На газетах не должно быть: отмарывания, непропечатки, смазывания краски, тенения, выщипывания волокон бумаги, масляных пятен, следов рук и других загрязнений, разрывов бумаги, морщин, складок, загнутых углов и кромок.</w:t>
      </w:r>
    </w:p>
    <w:p>
      <w:pPr>
        <w:pStyle w:val="style0"/>
        <w:jc w:val="left"/>
        <w:ind w:hanging="0" w:left="0" w:right="0"/>
        <w:spacing w:line="240" w:lineRule="atLeast"/>
      </w:pPr>
      <w:r>
        <w:rPr>
          <w:sz w:val="20"/>
          <w:szCs w:val="20"/>
          <w:rFonts w:eastAsia="Times New Roman"/>
          <w:lang w:bidi="ar-SA" w:eastAsia="ar-SA"/>
        </w:rPr>
      </w:r>
    </w:p>
    <w:p>
      <w:pPr>
        <w:pStyle w:val="style0"/>
        <w:numPr>
          <w:ilvl w:val="1"/>
          <w:numId w:val="2"/>
        </w:numPr>
        <w:jc w:val="center"/>
        <w:keepNext/>
        <w:spacing w:line="240" w:lineRule="atLeast"/>
      </w:pPr>
      <w:r>
        <w:rPr>
          <w:sz w:val="20"/>
          <w:b/>
          <w:szCs w:val="20"/>
          <w:bCs/>
          <w:rFonts w:eastAsia="Times New Roman"/>
          <w:lang w:bidi="ar-SA" w:eastAsia="ar-SA"/>
        </w:rPr>
        <w:t>Общие требования к газетным материалам</w:t>
      </w:r>
    </w:p>
    <w:p>
      <w:pPr>
        <w:pStyle w:val="style0"/>
        <w:numPr>
          <w:ilvl w:val="1"/>
          <w:numId w:val="2"/>
        </w:numPr>
        <w:jc w:val="center"/>
        <w:keepNext/>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Размеры страниц:</w:t>
      </w:r>
    </w:p>
    <w:p>
      <w:pPr>
        <w:pStyle w:val="style0"/>
        <w:jc w:val="left"/>
        <w:ind w:hanging="0" w:left="0" w:right="0"/>
        <w:spacing w:line="240" w:lineRule="atLeast"/>
      </w:pPr>
      <w:r>
        <w:rPr>
          <w:sz w:val="20"/>
          <w:szCs w:val="20"/>
          <w:rFonts w:eastAsia="Times New Roman"/>
          <w:lang w:bidi="ar-SA" w:eastAsia="ar-SA"/>
        </w:rPr>
        <w:t>1. 265х380 мм без полей для бумаги шириной 84 см.</w:t>
      </w:r>
    </w:p>
    <w:p>
      <w:pPr>
        <w:pStyle w:val="style0"/>
        <w:jc w:val="left"/>
        <w:ind w:hanging="0" w:left="0" w:right="0"/>
        <w:spacing w:line="240" w:lineRule="atLeast"/>
      </w:pPr>
      <w:r>
        <w:rPr>
          <w:sz w:val="20"/>
          <w:szCs w:val="20"/>
          <w:rFonts w:eastAsia="Times New Roman"/>
          <w:lang w:bidi="ar-SA" w:eastAsia="ar-SA"/>
        </w:rPr>
        <w:t>2. 268х374 мм, 548х374 мм. без полей для бумаги шириной 80 см.</w:t>
      </w:r>
    </w:p>
    <w:p>
      <w:pPr>
        <w:pStyle w:val="style0"/>
        <w:jc w:val="left"/>
        <w:ind w:hanging="0" w:left="0" w:right="0"/>
        <w:spacing w:line="240" w:lineRule="atLeast"/>
      </w:pPr>
      <w:r>
        <w:rPr>
          <w:sz w:val="20"/>
          <w:szCs w:val="20"/>
          <w:rFonts w:eastAsia="Times New Roman"/>
          <w:lang w:bidi="ar-SA" w:eastAsia="ar-SA"/>
        </w:rPr>
        <w:t>3. 268х354 мм, 548х354 мм. без полей для бумаги шириной 76 см.</w:t>
      </w:r>
    </w:p>
    <w:p>
      <w:pPr>
        <w:pStyle w:val="style0"/>
        <w:jc w:val="left"/>
        <w:ind w:hanging="0" w:left="0" w:right="0"/>
        <w:spacing w:line="240" w:lineRule="atLeast"/>
      </w:pPr>
      <w:r>
        <w:rPr>
          <w:sz w:val="20"/>
          <w:szCs w:val="20"/>
          <w:rFonts w:eastAsia="Times New Roman"/>
          <w:lang w:bidi="ar-SA" w:eastAsia="ar-SA"/>
        </w:rPr>
        <w:t>4. 177х255 мм без полей для печати газеты малым форматом (А4)</w:t>
      </w:r>
    </w:p>
    <w:p>
      <w:pPr>
        <w:pStyle w:val="style0"/>
        <w:jc w:val="left"/>
        <w:ind w:hanging="0" w:left="0" w:right="0"/>
        <w:spacing w:line="240" w:lineRule="atLeast"/>
      </w:pPr>
      <w:r>
        <w:rPr>
          <w:sz w:val="20"/>
          <w:szCs w:val="20"/>
          <w:rFonts w:eastAsia="Times New Roman"/>
          <w:lang w:bidi="ar-SA" w:eastAsia="ar-SA"/>
        </w:rPr>
      </w:r>
    </w:p>
    <w:p>
      <w:pPr>
        <w:pStyle w:val="style0"/>
        <w:numPr>
          <w:ilvl w:val="1"/>
          <w:numId w:val="2"/>
        </w:numPr>
        <w:jc w:val="center"/>
        <w:keepNext/>
        <w:spacing w:line="240" w:lineRule="atLeast"/>
      </w:pPr>
      <w:r>
        <w:rPr>
          <w:sz w:val="20"/>
          <w:b/>
          <w:szCs w:val="20"/>
          <w:bCs/>
          <w:rFonts w:eastAsia="Times New Roman"/>
          <w:lang w:bidi="ar-SA" w:eastAsia="ar-SA"/>
        </w:rPr>
        <w:t>Требования к электронным материалам</w:t>
      </w:r>
    </w:p>
    <w:p>
      <w:pPr>
        <w:pStyle w:val="style0"/>
        <w:jc w:val="center"/>
        <w:suppressAutoHyphens w:val="false"/>
        <w:ind w:hanging="0" w:left="0" w:right="0"/>
        <w:spacing w:line="240" w:lineRule="atLeast"/>
      </w:pPr>
      <w:r>
        <w:rPr>
          <w:sz w:val="20"/>
          <w:u w:val="single"/>
          <w:b/>
          <w:szCs w:val="20"/>
          <w:bCs/>
          <w:rFonts w:eastAsia="Times New Roman"/>
          <w:lang w:bidi="ar-SA" w:eastAsia="ru-RU"/>
        </w:rPr>
        <w:t>В газете в обязательном порядке должны содержаться выходные данные</w:t>
      </w:r>
    </w:p>
    <w:p>
      <w:pPr>
        <w:pStyle w:val="style0"/>
        <w:suppressAutoHyphens w:val="false"/>
        <w:ind w:hanging="0" w:left="0" w:right="0"/>
        <w:spacing w:line="240" w:lineRule="atLeast"/>
      </w:pPr>
      <w:r>
        <w:rPr>
          <w:sz w:val="20"/>
          <w:i/>
          <w:b/>
          <w:szCs w:val="20"/>
          <w:rFonts w:eastAsia="Times New Roman"/>
          <w:lang w:bidi="ar-SA" w:eastAsia="ru-RU"/>
        </w:rPr>
        <w:t>Полосы газет предоставляемые к выводу:</w:t>
      </w:r>
    </w:p>
    <w:p>
      <w:pPr>
        <w:pStyle w:val="style0"/>
        <w:suppressAutoHyphens w:val="false"/>
        <w:ind w:hanging="0" w:left="0" w:right="0"/>
        <w:spacing w:line="240" w:lineRule="atLeast"/>
      </w:pPr>
      <w:r>
        <w:rPr>
          <w:sz w:val="20"/>
          <w:b/>
          <w:szCs w:val="20"/>
          <w:rFonts w:eastAsia="Times New Roman"/>
          <w:lang w:bidi="ar-SA" w:eastAsia="ru-RU"/>
        </w:rPr>
        <w:t>1</w:t>
      </w:r>
      <w:r>
        <w:rPr>
          <w:sz w:val="20"/>
          <w:szCs w:val="20"/>
          <w:rFonts w:eastAsia="Times New Roman"/>
          <w:lang w:bidi="ar-SA" w:eastAsia="ru-RU"/>
        </w:rPr>
        <w:t xml:space="preserve">. В формате </w:t>
      </w:r>
      <w:r>
        <w:rPr>
          <w:sz w:val="20"/>
          <w:szCs w:val="20"/>
          <w:rFonts w:eastAsia="Times New Roman"/>
          <w:lang w:bidi="ar-SA" w:eastAsia="ru-RU" w:val="en-US"/>
        </w:rPr>
        <w:t>PDF</w:t>
      </w:r>
      <w:r>
        <w:rPr>
          <w:sz w:val="20"/>
          <w:szCs w:val="20"/>
          <w:rFonts w:eastAsia="Times New Roman"/>
          <w:lang w:bidi="ar-SA" w:eastAsia="ru-RU"/>
        </w:rPr>
        <w:t xml:space="preserve"> (композит);</w:t>
      </w:r>
    </w:p>
    <w:p>
      <w:pPr>
        <w:pStyle w:val="style0"/>
        <w:numPr>
          <w:ilvl w:val="0"/>
          <w:numId w:val="8"/>
        </w:numPr>
        <w:suppressAutoHyphens w:val="false"/>
        <w:ind w:hanging="284" w:left="284" w:right="0"/>
        <w:spacing w:line="240" w:lineRule="atLeast"/>
      </w:pPr>
      <w:r>
        <w:rPr>
          <w:sz w:val="20"/>
          <w:szCs w:val="20"/>
          <w:rFonts w:eastAsia="Times New Roman"/>
          <w:lang w:bidi="ar-SA" w:eastAsia="ru-RU"/>
        </w:rPr>
        <w:t xml:space="preserve"> </w:t>
      </w:r>
      <w:r>
        <w:rPr>
          <w:sz w:val="20"/>
          <w:szCs w:val="20"/>
          <w:rFonts w:eastAsia="Times New Roman"/>
          <w:lang w:bidi="ar-SA" w:eastAsia="ru-RU"/>
        </w:rPr>
        <w:t>Каждая страница отдельным файлом с именем, имеющим следующую орфографию:</w:t>
      </w:r>
    </w:p>
    <w:p>
      <w:pPr>
        <w:pStyle w:val="style0"/>
        <w:suppressAutoHyphens w:val="false"/>
        <w:ind w:hanging="0" w:left="0" w:right="0"/>
        <w:spacing w:line="240" w:lineRule="atLeast"/>
      </w:pPr>
      <w:r>
        <w:rPr>
          <w:sz w:val="20"/>
          <w:szCs w:val="20"/>
          <w:rFonts w:eastAsia="Times New Roman"/>
          <w:lang w:bidi="ar-SA" w:eastAsia="ru-RU"/>
        </w:rPr>
        <w:t>- сокращенная аббревиатура названия газеты;</w:t>
      </w:r>
    </w:p>
    <w:p>
      <w:pPr>
        <w:pStyle w:val="style0"/>
        <w:suppressAutoHyphens w:val="false"/>
        <w:ind w:hanging="0" w:left="0" w:right="0"/>
        <w:spacing w:line="240" w:lineRule="atLeast"/>
      </w:pPr>
      <w:r>
        <w:rPr>
          <w:sz w:val="20"/>
          <w:szCs w:val="20"/>
          <w:rFonts w:eastAsia="Times New Roman"/>
          <w:lang w:bidi="ar-SA" w:eastAsia="ru-RU"/>
        </w:rPr>
        <w:t>- дата;</w:t>
      </w:r>
    </w:p>
    <w:p>
      <w:pPr>
        <w:pStyle w:val="style0"/>
        <w:suppressAutoHyphens w:val="false"/>
        <w:ind w:hanging="0" w:left="0" w:right="0"/>
        <w:spacing w:line="240" w:lineRule="atLeast"/>
      </w:pPr>
      <w:r>
        <w:rPr>
          <w:sz w:val="20"/>
          <w:szCs w:val="20"/>
          <w:rFonts w:eastAsia="Times New Roman"/>
          <w:lang w:bidi="ar-SA" w:eastAsia="ru-RU"/>
        </w:rPr>
        <w:t>- номер полосы;</w:t>
      </w:r>
    </w:p>
    <w:p>
      <w:pPr>
        <w:pStyle w:val="style0"/>
        <w:numPr>
          <w:ilvl w:val="0"/>
          <w:numId w:val="8"/>
        </w:numPr>
        <w:suppressAutoHyphens w:val="false"/>
        <w:ind w:hanging="0" w:left="0" w:right="0"/>
        <w:spacing w:line="240" w:lineRule="atLeast"/>
      </w:pPr>
      <w:r>
        <w:rPr>
          <w:sz w:val="20"/>
          <w:szCs w:val="20"/>
          <w:rFonts w:eastAsia="Times New Roman"/>
          <w:lang w:bidi="ar-SA" w:eastAsia="ru-RU"/>
        </w:rPr>
        <w:t>В варианте газеты 6 или 10 полос (не кратные 4) полосы, в имени файла указывается принадлежность к печати двухполоской;</w:t>
      </w:r>
    </w:p>
    <w:p>
      <w:pPr>
        <w:pStyle w:val="style0"/>
        <w:numPr>
          <w:ilvl w:val="0"/>
          <w:numId w:val="8"/>
        </w:numPr>
        <w:suppressAutoHyphens w:val="false"/>
        <w:ind w:hanging="142" w:left="142" w:right="0"/>
        <w:spacing w:line="240" w:lineRule="atLeast"/>
      </w:pPr>
      <w:r>
        <w:rPr>
          <w:sz w:val="20"/>
          <w:szCs w:val="20"/>
          <w:rFonts w:eastAsia="Times New Roman"/>
          <w:lang w:bidi="ar-SA" w:eastAsia="ru-RU"/>
        </w:rPr>
        <w:t>Имя пишется полностью латинскими буквами;</w:t>
      </w:r>
    </w:p>
    <w:p>
      <w:pPr>
        <w:pStyle w:val="style0"/>
        <w:suppressAutoHyphens w:val="false"/>
        <w:ind w:hanging="0" w:left="0" w:right="0"/>
        <w:spacing w:line="240" w:lineRule="atLeast"/>
      </w:pPr>
      <w:r>
        <w:rPr>
          <w:sz w:val="20"/>
          <w:szCs w:val="20"/>
          <w:rFonts w:eastAsia="Times New Roman"/>
          <w:lang w:bidi="ar-SA" w:eastAsia="ru-RU"/>
        </w:rPr>
        <w:t xml:space="preserve">- Пример: </w:t>
      </w:r>
      <w:r>
        <w:rPr>
          <w:sz w:val="20"/>
          <w:szCs w:val="20"/>
          <w:rFonts w:eastAsia="Times New Roman"/>
          <w:lang w:bidi="ar-SA" w:eastAsia="ru-RU" w:val="en-US"/>
        </w:rPr>
        <w:t>Kom</w:t>
      </w:r>
      <w:r>
        <w:rPr>
          <w:sz w:val="20"/>
          <w:szCs w:val="20"/>
          <w:rFonts w:eastAsia="Times New Roman"/>
          <w:lang w:bidi="ar-SA" w:eastAsia="ru-RU"/>
        </w:rPr>
        <w:t>_</w:t>
      </w:r>
      <w:r>
        <w:rPr>
          <w:sz w:val="20"/>
          <w:szCs w:val="20"/>
          <w:rFonts w:eastAsia="Times New Roman"/>
          <w:lang w:bidi="ar-SA" w:eastAsia="ru-RU" w:val="en-US"/>
        </w:rPr>
        <w:t>Pr</w:t>
      </w:r>
      <w:r>
        <w:rPr>
          <w:sz w:val="20"/>
          <w:szCs w:val="20"/>
          <w:rFonts w:eastAsia="Times New Roman"/>
          <w:lang w:bidi="ar-SA" w:eastAsia="ru-RU"/>
        </w:rPr>
        <w:t xml:space="preserve">_1405_08 или </w:t>
      </w:r>
      <w:r>
        <w:rPr>
          <w:sz w:val="20"/>
          <w:szCs w:val="20"/>
          <w:rFonts w:eastAsia="Times New Roman"/>
          <w:lang w:bidi="ar-SA" w:eastAsia="ru-RU" w:val="en-US"/>
        </w:rPr>
        <w:t>Kom</w:t>
      </w:r>
      <w:r>
        <w:rPr>
          <w:sz w:val="20"/>
          <w:szCs w:val="20"/>
          <w:rFonts w:eastAsia="Times New Roman"/>
          <w:lang w:bidi="ar-SA" w:eastAsia="ru-RU"/>
        </w:rPr>
        <w:t>_</w:t>
      </w:r>
      <w:r>
        <w:rPr>
          <w:sz w:val="20"/>
          <w:szCs w:val="20"/>
          <w:rFonts w:eastAsia="Times New Roman"/>
          <w:lang w:bidi="ar-SA" w:eastAsia="ru-RU" w:val="en-US"/>
        </w:rPr>
        <w:t>Pr</w:t>
      </w:r>
      <w:r>
        <w:rPr>
          <w:sz w:val="20"/>
          <w:szCs w:val="20"/>
          <w:rFonts w:eastAsia="Times New Roman"/>
          <w:lang w:bidi="ar-SA" w:eastAsia="ru-RU"/>
        </w:rPr>
        <w:t>_</w:t>
      </w:r>
      <w:r>
        <w:rPr>
          <w:sz w:val="20"/>
          <w:szCs w:val="20"/>
          <w:rFonts w:eastAsia="Times New Roman"/>
          <w:lang w:bidi="ar-SA" w:eastAsia="ru-RU" w:val="en-US"/>
        </w:rPr>
        <w:t>D</w:t>
      </w:r>
      <w:r>
        <w:rPr>
          <w:sz w:val="20"/>
          <w:szCs w:val="20"/>
          <w:rFonts w:eastAsia="Times New Roman"/>
          <w:lang w:bidi="ar-SA" w:eastAsia="ru-RU"/>
        </w:rPr>
        <w:t>_1405_04</w:t>
      </w:r>
    </w:p>
    <w:p>
      <w:pPr>
        <w:pStyle w:val="style0"/>
        <w:numPr>
          <w:ilvl w:val="0"/>
          <w:numId w:val="8"/>
        </w:numPr>
        <w:suppressAutoHyphens w:val="false"/>
        <w:ind w:hanging="426" w:left="426" w:right="0"/>
        <w:spacing w:line="240" w:lineRule="atLeast"/>
      </w:pPr>
      <w:r>
        <w:rPr>
          <w:sz w:val="20"/>
          <w:szCs w:val="20"/>
          <w:rFonts w:eastAsia="Times New Roman"/>
          <w:lang w:bidi="ar-SA" w:eastAsia="ru-RU"/>
        </w:rPr>
        <w:t>Каждая страница — отдельный файл.</w:t>
      </w:r>
    </w:p>
    <w:p>
      <w:pPr>
        <w:pStyle w:val="style0"/>
        <w:numPr>
          <w:ilvl w:val="0"/>
          <w:numId w:val="8"/>
        </w:numPr>
        <w:suppressAutoHyphens w:val="false"/>
        <w:ind w:hanging="720" w:left="720" w:right="0"/>
        <w:spacing w:line="240" w:lineRule="atLeast"/>
      </w:pPr>
      <w:r>
        <w:rPr>
          <w:sz w:val="20"/>
          <w:szCs w:val="20"/>
          <w:rFonts w:eastAsia="Times New Roman"/>
          <w:lang w:bidi="ar-SA" w:eastAsia="ru-RU"/>
        </w:rPr>
        <w:t xml:space="preserve">Версия записи </w:t>
      </w:r>
      <w:r>
        <w:rPr>
          <w:sz w:val="20"/>
          <w:szCs w:val="20"/>
          <w:rFonts w:eastAsia="Times New Roman"/>
          <w:lang w:bidi="ar-SA" w:eastAsia="ru-RU" w:val="en-US"/>
        </w:rPr>
        <w:t>PDF</w:t>
      </w:r>
      <w:r>
        <w:rPr>
          <w:sz w:val="20"/>
          <w:szCs w:val="20"/>
          <w:rFonts w:eastAsia="Times New Roman"/>
          <w:lang w:bidi="ar-SA" w:eastAsia="ru-RU"/>
        </w:rPr>
        <w:t xml:space="preserve"> файла должна быть совместимая с </w:t>
      </w:r>
      <w:r>
        <w:rPr>
          <w:sz w:val="20"/>
          <w:szCs w:val="20"/>
          <w:rFonts w:eastAsia="Times New Roman"/>
          <w:lang w:bidi="ar-SA" w:eastAsia="ru-RU" w:val="en-US"/>
        </w:rPr>
        <w:t>Acrobat</w:t>
      </w:r>
      <w:r>
        <w:rPr>
          <w:sz w:val="20"/>
          <w:szCs w:val="20"/>
          <w:rFonts w:eastAsia="Times New Roman"/>
          <w:lang w:bidi="ar-SA" w:eastAsia="ru-RU"/>
        </w:rPr>
        <w:t xml:space="preserve"> 9.0 </w:t>
      </w:r>
      <w:r>
        <w:rPr>
          <w:sz w:val="20"/>
          <w:szCs w:val="20"/>
          <w:rFonts w:eastAsia="Times New Roman"/>
          <w:lang w:bidi="ar-SA" w:eastAsia="ru-RU" w:val="en-US"/>
        </w:rPr>
        <w:t>prof</w:t>
      </w:r>
      <w:r>
        <w:rPr>
          <w:sz w:val="20"/>
          <w:szCs w:val="20"/>
          <w:rFonts w:eastAsia="Times New Roman"/>
          <w:lang w:bidi="ar-SA" w:eastAsia="ru-RU"/>
        </w:rPr>
        <w:t>. или более поздней.</w:t>
      </w:r>
    </w:p>
    <w:p>
      <w:pPr>
        <w:pStyle w:val="style0"/>
        <w:numPr>
          <w:ilvl w:val="0"/>
          <w:numId w:val="8"/>
        </w:numPr>
        <w:suppressAutoHyphens w:val="false"/>
        <w:ind w:hanging="720" w:left="720" w:right="0"/>
        <w:spacing w:line="240" w:lineRule="atLeast"/>
      </w:pPr>
      <w:r>
        <w:rPr>
          <w:sz w:val="20"/>
          <w:szCs w:val="20"/>
          <w:rFonts w:eastAsia="Times New Roman"/>
          <w:lang w:bidi="ar-SA" w:eastAsia="ru-RU"/>
        </w:rPr>
        <w:t>Размеры полос под обрез без полей</w:t>
      </w:r>
    </w:p>
    <w:p>
      <w:pPr>
        <w:pStyle w:val="style0"/>
        <w:numPr>
          <w:ilvl w:val="0"/>
          <w:numId w:val="8"/>
        </w:numPr>
        <w:suppressAutoHyphens w:val="false"/>
        <w:ind w:hanging="720" w:left="720" w:right="0"/>
        <w:spacing w:line="240" w:lineRule="atLeast"/>
      </w:pPr>
      <w:r>
        <w:rPr>
          <w:sz w:val="20"/>
          <w:szCs w:val="20"/>
          <w:rFonts w:eastAsia="Times New Roman"/>
          <w:lang w:bidi="ar-SA" w:eastAsia="ru-RU"/>
        </w:rPr>
        <w:t xml:space="preserve">Цветовое пространство </w:t>
      </w:r>
      <w:r>
        <w:rPr>
          <w:sz w:val="20"/>
          <w:szCs w:val="20"/>
          <w:rFonts w:eastAsia="Times New Roman"/>
          <w:lang w:bidi="ar-SA" w:eastAsia="ru-RU" w:val="en-US"/>
        </w:rPr>
        <w:t>CMYK</w:t>
      </w:r>
    </w:p>
    <w:p>
      <w:pPr>
        <w:pStyle w:val="style0"/>
        <w:numPr>
          <w:ilvl w:val="0"/>
          <w:numId w:val="8"/>
        </w:numPr>
        <w:suppressAutoHyphens w:val="false"/>
        <w:ind w:hanging="720" w:left="720" w:right="0"/>
        <w:spacing w:line="240" w:lineRule="atLeast"/>
      </w:pPr>
      <w:r>
        <w:rPr>
          <w:sz w:val="20"/>
          <w:szCs w:val="20"/>
          <w:rFonts w:eastAsia="Times New Roman"/>
          <w:lang w:bidi="ar-SA" w:eastAsia="ru-RU"/>
        </w:rPr>
        <w:t xml:space="preserve">Растровые объекты не менее и не более 200-300 </w:t>
      </w:r>
      <w:r>
        <w:rPr>
          <w:sz w:val="20"/>
          <w:szCs w:val="20"/>
          <w:rFonts w:eastAsia="Times New Roman"/>
          <w:lang w:bidi="ar-SA" w:eastAsia="ru-RU" w:val="en-US"/>
        </w:rPr>
        <w:t>dpi</w:t>
      </w:r>
    </w:p>
    <w:p>
      <w:pPr>
        <w:pStyle w:val="style0"/>
        <w:numPr>
          <w:ilvl w:val="0"/>
          <w:numId w:val="8"/>
        </w:numPr>
        <w:suppressAutoHyphens w:val="false"/>
        <w:ind w:hanging="0" w:left="0" w:right="0"/>
        <w:spacing w:line="240" w:lineRule="atLeast"/>
      </w:pPr>
      <w:r>
        <w:rPr>
          <w:sz w:val="20"/>
          <w:szCs w:val="20"/>
          <w:rFonts w:eastAsia="Times New Roman"/>
          <w:lang w:bidi="ar-SA" w:eastAsia="ru-RU"/>
        </w:rPr>
        <w:t>Текстовые материалы должны быть преобразованы в объекты векторной графики (кривые) см. пункт справочного материала программы верстки;</w:t>
      </w:r>
    </w:p>
    <w:p>
      <w:pPr>
        <w:pStyle w:val="style0"/>
        <w:numPr>
          <w:ilvl w:val="0"/>
          <w:numId w:val="8"/>
        </w:numPr>
        <w:suppressAutoHyphens w:val="false"/>
        <w:ind w:hanging="0" w:left="0" w:right="0"/>
        <w:spacing w:line="240" w:lineRule="atLeast"/>
      </w:pPr>
      <w:r>
        <w:rPr>
          <w:sz w:val="20"/>
          <w:szCs w:val="20"/>
          <w:rFonts w:eastAsia="Times New Roman"/>
          <w:lang w:bidi="ar-SA" w:eastAsia="ru-RU"/>
        </w:rPr>
        <w:t>Прямое изображение (не зеркало), без приводных меток и без дополнительной информации о цветности;</w:t>
      </w:r>
    </w:p>
    <w:p>
      <w:pPr>
        <w:pStyle w:val="style0"/>
        <w:numPr>
          <w:ilvl w:val="0"/>
          <w:numId w:val="8"/>
        </w:numPr>
        <w:suppressAutoHyphens w:val="false"/>
        <w:ind w:hanging="720" w:left="720" w:right="0"/>
        <w:spacing w:line="240" w:lineRule="atLeast"/>
      </w:pPr>
      <w:r>
        <w:rPr>
          <w:sz w:val="20"/>
          <w:szCs w:val="20"/>
          <w:rFonts w:eastAsia="Times New Roman"/>
          <w:lang w:bidi="ar-SA" w:eastAsia="ru-RU" w:val="en-US"/>
        </w:rPr>
        <w:t>PDF</w:t>
      </w:r>
      <w:r>
        <w:rPr>
          <w:sz w:val="20"/>
          <w:szCs w:val="20"/>
          <w:rFonts w:eastAsia="Times New Roman"/>
          <w:lang w:bidi="ar-SA" w:eastAsia="ru-RU"/>
        </w:rPr>
        <w:t xml:space="preserve"> файл генерируется из </w:t>
      </w:r>
      <w:r>
        <w:rPr>
          <w:sz w:val="20"/>
          <w:szCs w:val="20"/>
          <w:rFonts w:eastAsia="Times New Roman"/>
          <w:lang w:bidi="ar-SA" w:eastAsia="ru-RU" w:val="en-US"/>
        </w:rPr>
        <w:t>PS</w:t>
      </w:r>
      <w:r>
        <w:rPr>
          <w:sz w:val="20"/>
          <w:szCs w:val="20"/>
          <w:rFonts w:eastAsia="Times New Roman"/>
          <w:lang w:bidi="ar-SA" w:eastAsia="ru-RU"/>
        </w:rPr>
        <w:t xml:space="preserve"> файла записанного из программы верстки.</w:t>
      </w:r>
    </w:p>
    <w:p>
      <w:pPr>
        <w:pStyle w:val="style0"/>
        <w:suppressAutoHyphens w:val="false"/>
        <w:ind w:hanging="0" w:left="0" w:right="0"/>
        <w:spacing w:line="240" w:lineRule="atLeast"/>
      </w:pPr>
      <w:r>
        <w:rPr>
          <w:sz w:val="20"/>
          <w:i/>
          <w:b/>
          <w:szCs w:val="20"/>
          <w:rFonts w:eastAsia="Times New Roman"/>
          <w:lang w:bidi="ar-SA" w:eastAsia="ru-RU"/>
        </w:rPr>
        <w:t>При подготовке растровых объектов использовать цветовой профиль со следующими значениями:</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Eurostandart (Newsprint)</w:t>
      </w:r>
      <w:r>
        <w:rPr>
          <w:sz w:val="20"/>
          <w:szCs w:val="20"/>
          <w:rFonts w:eastAsia="Times New Roman"/>
          <w:lang w:bidi="ar-SA" w:eastAsia="ru-RU"/>
        </w:rPr>
        <w:t>;</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Dot Gain – 33;</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TIL – 240;</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BIL – 90;</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UCA – 0</w:t>
      </w:r>
      <w:r>
        <w:rPr>
          <w:sz w:val="20"/>
          <w:szCs w:val="20"/>
          <w:rFonts w:eastAsia="Times New Roman"/>
          <w:lang w:bidi="ar-SA" w:eastAsia="ru-RU"/>
        </w:rPr>
        <w:t>;</w:t>
      </w:r>
    </w:p>
    <w:p>
      <w:pPr>
        <w:pStyle w:val="style0"/>
        <w:jc w:val="left"/>
        <w:suppressAutoHyphens w:val="false"/>
        <w:ind w:hanging="0" w:left="0" w:right="0"/>
        <w:spacing w:line="240" w:lineRule="atLeast"/>
      </w:pPr>
      <w:r>
        <w:rPr>
          <w:sz w:val="20"/>
          <w:szCs w:val="20"/>
          <w:rFonts w:eastAsia="Times New Roman"/>
          <w:lang w:bidi="ar-SA" w:eastAsia="ru-RU" w:val="en-US"/>
        </w:rPr>
        <w:t xml:space="preserve">- </w:t>
      </w:r>
      <w:r>
        <w:rPr>
          <w:sz w:val="20"/>
          <w:szCs w:val="20"/>
          <w:rFonts w:eastAsia="Times New Roman"/>
          <w:lang w:bidi="ar-SA" w:eastAsia="ru-RU" w:val="en-US"/>
        </w:rPr>
        <w:t>GCR-Medium</w:t>
      </w:r>
      <w:r>
        <w:rPr>
          <w:sz w:val="20"/>
          <w:szCs w:val="20"/>
          <w:rFonts w:eastAsia="Times New Roman"/>
          <w:lang w:bidi="ar-SA" w:eastAsia="ru-RU"/>
        </w:rPr>
        <w:t>;</w:t>
      </w:r>
    </w:p>
    <w:p>
      <w:pPr>
        <w:pStyle w:val="style151"/>
        <w:shd w:fill="FFFFFF"/>
        <w:spacing w:after="0" w:before="0"/>
      </w:pPr>
      <w:r>
        <w:rPr>
          <w:color w:val="000000"/>
          <w:sz w:val="20"/>
          <w:szCs w:val="20"/>
        </w:rPr>
        <w:t>Разрешение - газетная бумага: 100 lpi (40 л/см).</w:t>
      </w:r>
    </w:p>
    <w:p>
      <w:pPr>
        <w:pStyle w:val="style151"/>
        <w:shd w:fill="FFFFFF"/>
        <w:spacing w:after="0" w:before="0"/>
      </w:pPr>
      <w:r>
        <w:rPr>
          <w:color w:val="000000"/>
          <w:sz w:val="20"/>
          <w:szCs w:val="20"/>
        </w:rPr>
        <w:t>Максимальный суммарный объем красок в изображениях должен составлять не более 240%</w:t>
      </w:r>
    </w:p>
    <w:p>
      <w:pPr>
        <w:pStyle w:val="style151"/>
        <w:shd w:fill="FFFFFF"/>
        <w:spacing w:after="0" w:before="0"/>
      </w:pPr>
      <w:r>
        <w:rPr>
          <w:color w:val="000000"/>
          <w:sz w:val="20"/>
          <w:szCs w:val="20"/>
        </w:rPr>
        <w:t>Градация изображений:</w:t>
      </w:r>
    </w:p>
    <w:p>
      <w:pPr>
        <w:pStyle w:val="style152"/>
        <w:ind w:hanging="765" w:left="765" w:right="0"/>
        <w:shd w:fill="FFFFFF"/>
        <w:spacing w:after="0" w:before="0"/>
      </w:pPr>
      <w:r>
        <w:rPr>
          <w:rStyle w:val="style77"/>
          <w:color w:val="000000"/>
          <w:sz w:val="20"/>
          <w:szCs w:val="20"/>
          <w:rFonts w:ascii="Symbol" w:hAnsi="Symbol"/>
        </w:rPr>
        <w:t></w:t>
      </w:r>
      <w:r>
        <w:rPr>
          <w:color w:val="000000"/>
          <w:sz w:val="20"/>
          <w:szCs w:val="20"/>
        </w:rPr>
        <w:t>пределы воспроизводимых значений градации изображения 5-85%;</w:t>
      </w:r>
    </w:p>
    <w:p>
      <w:pPr>
        <w:pStyle w:val="style152"/>
        <w:ind w:hanging="765" w:left="765" w:right="0"/>
        <w:shd w:fill="FFFFFF"/>
        <w:spacing w:after="0" w:before="0"/>
      </w:pPr>
      <w:r>
        <w:rPr>
          <w:rStyle w:val="style77"/>
          <w:color w:val="000000"/>
          <w:sz w:val="20"/>
          <w:szCs w:val="20"/>
          <w:rFonts w:ascii="Symbol" w:hAnsi="Symbol"/>
        </w:rPr>
        <w:t></w:t>
      </w:r>
      <w:r>
        <w:rPr>
          <w:color w:val="000000"/>
          <w:sz w:val="20"/>
          <w:szCs w:val="20"/>
        </w:rPr>
        <w:t>самый светлый участок растрового изображения: не менее 5%;</w:t>
      </w:r>
    </w:p>
    <w:p>
      <w:pPr>
        <w:pStyle w:val="style152"/>
        <w:ind w:hanging="765" w:left="765" w:right="0"/>
        <w:shd w:fill="FFFFFF"/>
        <w:spacing w:after="0" w:before="0"/>
      </w:pPr>
      <w:r>
        <w:rPr>
          <w:rStyle w:val="style77"/>
          <w:color w:val="000000"/>
          <w:sz w:val="20"/>
          <w:szCs w:val="20"/>
          <w:rFonts w:ascii="Symbol" w:hAnsi="Symbol"/>
        </w:rPr>
        <w:t></w:t>
      </w:r>
      <w:r>
        <w:rPr>
          <w:color w:val="000000"/>
          <w:sz w:val="20"/>
          <w:szCs w:val="20"/>
        </w:rPr>
        <w:t>в тенях изображения каждая из составляющих CMYK не должна превышать 85%.</w:t>
      </w:r>
    </w:p>
    <w:p>
      <w:pPr>
        <w:pStyle w:val="style151"/>
        <w:shd w:fill="FFFFFF"/>
        <w:spacing w:after="0" w:before="0"/>
      </w:pPr>
      <w:r>
        <w:rPr>
          <w:color w:val="000000"/>
          <w:sz w:val="20"/>
          <w:szCs w:val="20"/>
        </w:rPr>
        <w:t>При верстке полос все векторные эффекты (градиентная заливка, прозрачности, тени) переводить в растр.</w:t>
      </w:r>
    </w:p>
    <w:p>
      <w:pPr>
        <w:pStyle w:val="style151"/>
        <w:shd w:fill="FFFFFF"/>
        <w:spacing w:after="0" w:before="0"/>
      </w:pPr>
      <w:r>
        <w:rPr>
          <w:color w:val="000000"/>
          <w:sz w:val="20"/>
          <w:szCs w:val="20"/>
        </w:rPr>
        <w:t>Не допускается использование текста менее 6 pt.</w:t>
        <w:br/>
        <w:t>Черный текст размером менее 12 pt должен печататься поверх фона (overprint) без выворотки.</w:t>
        <w:br/>
        <w:t>Шрифт менее 12 - 14 pt должен состоять из одного цвета (краски).</w:t>
        <w:br/>
        <w:t>Выворотка под шрифт менее 12-14 pt должна состоять из одного цвета (краски).</w:t>
        <w:br/>
        <w:t>Толщина линий должна быть не менее 0,5 pt, минимальная толщина негативных линий (выворотки) 1 pt, при этом линия должна состоять из одного цвета (краски).</w:t>
      </w:r>
    </w:p>
    <w:p>
      <w:pPr>
        <w:pStyle w:val="style0"/>
        <w:jc w:val="left"/>
        <w:suppressAutoHyphens w:val="false"/>
        <w:ind w:hanging="0" w:left="0" w:right="0"/>
        <w:spacing w:line="240" w:lineRule="atLeast"/>
      </w:pPr>
      <w:r>
        <w:rPr>
          <w:sz w:val="20"/>
          <w:szCs w:val="20"/>
          <w:rFonts w:eastAsia="Times New Roman"/>
          <w:lang w:bidi="ar-SA" w:eastAsia="ru-RU"/>
        </w:rPr>
      </w:r>
    </w:p>
    <w:p>
      <w:pPr>
        <w:pStyle w:val="style0"/>
        <w:jc w:val="center"/>
        <w:tabs>
          <w:tab w:leader="none" w:pos="426" w:val="left"/>
        </w:tabs>
        <w:suppressAutoHyphens w:val="false"/>
        <w:ind w:hanging="0" w:left="0" w:right="0"/>
        <w:spacing w:line="240" w:lineRule="atLeast"/>
      </w:pPr>
      <w:r>
        <w:rPr>
          <w:sz w:val="20"/>
          <w:b/>
          <w:szCs w:val="20"/>
          <w:rFonts w:eastAsia="Times New Roman"/>
          <w:lang w:bidi="ar-SA" w:eastAsia="ru-RU"/>
        </w:rPr>
        <w:t>График доставки продукции</w:t>
      </w:r>
    </w:p>
    <w:p>
      <w:pPr>
        <w:pStyle w:val="style0"/>
        <w:jc w:val="center"/>
        <w:tabs>
          <w:tab w:leader="none" w:pos="426" w:val="left"/>
        </w:tabs>
        <w:suppressAutoHyphens w:val="false"/>
        <w:ind w:hanging="0" w:left="0" w:right="0"/>
        <w:spacing w:line="240" w:lineRule="atLeast"/>
      </w:pPr>
      <w:r>
        <w:rPr>
          <w:sz w:val="20"/>
          <w:szCs w:val="20"/>
          <w:rFonts w:eastAsia="Times New Roman"/>
          <w:lang w:bidi="ar-SA" w:eastAsia="ru-RU"/>
        </w:rPr>
      </w:r>
    </w:p>
    <w:tbl>
      <w:tblPr>
        <w:tblBorders>
          <w:top w:color="000000" w:space="0" w:sz="4" w:val="single"/>
          <w:left w:color="000000" w:space="0" w:sz="4" w:val="single"/>
          <w:bottom w:color="000000" w:space="0" w:sz="4" w:val="single"/>
        </w:tblBorders>
        <w:jc w:val="left"/>
        <w:tblInd w:type="dxa" w:w="-42"/>
      </w:tblPr>
      <w:tblGrid>
        <w:gridCol w:w="1344"/>
        <w:gridCol w:w="5986"/>
        <w:gridCol w:w="9794"/>
      </w:tblGrid>
      <w:tr>
        <w:trPr>
          <w:trHeight w:hRule="atLeast" w:val="355"/>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 xml:space="preserve">№ </w:t>
            </w:r>
            <w:r>
              <w:rPr>
                <w:sz w:val="20"/>
                <w:b/>
                <w:szCs w:val="20"/>
                <w:rFonts w:eastAsia="Times New Roman"/>
                <w:lang w:bidi="ar-SA" w:eastAsia="ru-RU"/>
              </w:rPr>
              <w:t>п/п</w:t>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День недели</w:t>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Время доставки</w:t>
            </w:r>
          </w:p>
        </w:tc>
      </w:tr>
      <w:tr>
        <w:trPr>
          <w:trHeight w:hRule="atLeast" w:val="199"/>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t>1</w:t>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t xml:space="preserve">Понедельник </w:t>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t>До 18:00</w:t>
            </w:r>
          </w:p>
        </w:tc>
      </w:tr>
      <w:tr>
        <w:trPr>
          <w:trHeight w:hRule="atLeast" w:val="120"/>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napToGrid w:val="false"/>
              <w:ind w:hanging="0" w:left="0" w:right="0"/>
              <w:spacing w:line="240" w:lineRule="atLeast"/>
            </w:pPr>
            <w:r>
              <w:rPr>
                <w:sz w:val="20"/>
                <w:szCs w:val="20"/>
                <w:rFonts w:eastAsia="Times New Roman"/>
                <w:lang w:bidi="ar-SA" w:eastAsia="ru-RU"/>
              </w:rPr>
              <w:t>2</w:t>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t>Пятница</w:t>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ru-RU"/>
              </w:rPr>
              <w:t>До 18:00</w:t>
            </w:r>
          </w:p>
        </w:tc>
      </w:tr>
      <w:tr>
        <w:trPr>
          <w:trHeight w:hRule="atLeast" w:val="203"/>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ru-RU"/>
              </w:rPr>
            </w:r>
          </w:p>
        </w:tc>
      </w:tr>
    </w:tbl>
    <w:p>
      <w:pPr>
        <w:pStyle w:val="style0"/>
        <w:ind w:firstLine="708" w:left="0" w:right="0"/>
        <w:spacing w:line="240" w:lineRule="atLeast"/>
      </w:pPr>
      <w:r>
        <w:rPr>
          <w:sz w:val="20"/>
          <w:szCs w:val="20"/>
          <w:rFonts w:eastAsia="Times New Roman"/>
          <w:lang w:bidi="ar-SA" w:eastAsia="ar-SA"/>
        </w:rPr>
      </w:r>
    </w:p>
    <w:p>
      <w:pPr>
        <w:pStyle w:val="style0"/>
        <w:tabs>
          <w:tab w:leader="none" w:pos="0" w:val="left"/>
          <w:tab w:leader="none" w:pos="567" w:val="left"/>
        </w:tabs>
        <w:suppressAutoHyphens w:val="false"/>
        <w:ind w:hanging="0" w:left="0" w:right="-426"/>
        <w:spacing w:line="240" w:lineRule="atLeast"/>
      </w:pPr>
      <w:r>
        <w:rPr>
          <w:sz w:val="20"/>
          <w:szCs w:val="20"/>
          <w:bCs/>
          <w:lang w:eastAsia="ru-RU"/>
        </w:rPr>
        <w:t>Место доставки продукции-Краснодарский край, ст. Павловская ул. Горького,294</w:t>
      </w:r>
    </w:p>
    <w:p>
      <w:pPr>
        <w:pStyle w:val="style0"/>
        <w:tabs>
          <w:tab w:leader="none" w:pos="0" w:val="left"/>
          <w:tab w:leader="none" w:pos="567" w:val="left"/>
        </w:tabs>
        <w:suppressAutoHyphens w:val="false"/>
        <w:ind w:hanging="0" w:left="0" w:right="-426"/>
        <w:spacing w:line="240" w:lineRule="atLeast"/>
      </w:pPr>
      <w:r>
        <w:rPr>
          <w:sz w:val="20"/>
          <w:szCs w:val="20"/>
          <w:bCs/>
          <w:lang w:eastAsia="ru-RU"/>
        </w:rPr>
      </w:r>
    </w:p>
    <w:p>
      <w:pPr>
        <w:pStyle w:val="style0"/>
        <w:tabs>
          <w:tab w:leader="none" w:pos="0" w:val="left"/>
          <w:tab w:leader="none" w:pos="567" w:val="left"/>
        </w:tabs>
        <w:suppressAutoHyphens w:val="false"/>
        <w:ind w:hanging="0" w:left="0" w:right="-426"/>
        <w:pageBreakBefore/>
        <w:spacing w:line="240" w:lineRule="atLeast"/>
      </w:pPr>
      <w:r>
        <w:rPr>
          <w:sz w:val="20"/>
          <w:szCs w:val="20"/>
          <w:bCs/>
          <w:lang w:eastAsia="ru-RU"/>
        </w:rPr>
      </w:r>
    </w:p>
    <w:p>
      <w:pPr>
        <w:pStyle w:val="style0"/>
        <w:jc w:val="center"/>
        <w:suppressAutoHyphens w:val="false"/>
        <w:ind w:hanging="0" w:left="0" w:right="0"/>
        <w:spacing w:line="240" w:lineRule="atLeast"/>
      </w:pPr>
      <w:r>
        <w:rPr>
          <w:sz w:val="20"/>
          <w:b/>
          <w:szCs w:val="20"/>
          <w:bCs/>
          <w:rFonts w:eastAsia="Times New Roman"/>
          <w:lang w:bidi="ar-SA" w:eastAsia="ru-RU"/>
        </w:rPr>
        <w:t>7. ПРОЕКТ ДОГОВОРА</w:t>
      </w:r>
    </w:p>
    <w:p>
      <w:pPr>
        <w:pStyle w:val="style0"/>
        <w:jc w:val="center"/>
        <w:ind w:hanging="0" w:left="0" w:right="0"/>
        <w:spacing w:line="240" w:lineRule="atLeast"/>
      </w:pPr>
      <w:r>
        <w:rPr>
          <w:sz w:val="20"/>
          <w:b/>
          <w:szCs w:val="20"/>
          <w:bCs/>
          <w:rFonts w:eastAsia="Times New Roman"/>
          <w:lang w:bidi="ar-SA" w:eastAsia="ar-SA"/>
        </w:rPr>
        <w:t>ДОГОВОР № __________</w:t>
      </w:r>
    </w:p>
    <w:p>
      <w:pPr>
        <w:pStyle w:val="style0"/>
        <w:jc w:val="center"/>
        <w:ind w:hanging="0" w:left="0" w:right="0"/>
        <w:spacing w:line="240" w:lineRule="atLeast"/>
      </w:pPr>
      <w:r>
        <w:rPr>
          <w:sz w:val="20"/>
          <w:b/>
          <w:szCs w:val="20"/>
          <w:bCs/>
          <w:rFonts w:eastAsia="Times New Roman"/>
          <w:lang w:bidi="ar-SA" w:eastAsia="ar-SA"/>
        </w:rPr>
        <w:t>на типографские работы по печати тиражей газеты «Единство» и их доставке</w:t>
      </w:r>
    </w:p>
    <w:p>
      <w:pPr>
        <w:pStyle w:val="style0"/>
        <w:ind w:hanging="0" w:left="0" w:right="0"/>
        <w:spacing w:line="240" w:lineRule="atLeast"/>
      </w:pPr>
      <w:r>
        <w:rPr>
          <w:sz w:val="20"/>
          <w:b/>
          <w:szCs w:val="20"/>
          <w:bCs/>
          <w:rFonts w:eastAsia="Times New Roman"/>
          <w:lang w:bidi="ar-SA" w:eastAsia="ar-SA"/>
        </w:rPr>
      </w:r>
    </w:p>
    <w:p>
      <w:pPr>
        <w:pStyle w:val="style0"/>
        <w:ind w:hanging="0" w:left="0" w:right="0"/>
        <w:spacing w:line="240" w:lineRule="atLeast"/>
      </w:pPr>
      <w:r>
        <w:rPr>
          <w:sz w:val="20"/>
          <w:szCs w:val="20"/>
          <w:bCs/>
          <w:rFonts w:eastAsia="Times New Roman"/>
          <w:lang w:bidi="ar-SA" w:eastAsia="ar-SA"/>
        </w:rPr>
        <w:t xml:space="preserve">г. ______________ </w:t>
        <w:tab/>
        <w:tab/>
        <w:tab/>
        <w:t xml:space="preserve">   </w:t>
        <w:tab/>
        <w:t xml:space="preserve">                                                                                    «____» _________ 2017 г.</w:t>
      </w:r>
    </w:p>
    <w:p>
      <w:pPr>
        <w:pStyle w:val="style0"/>
        <w:suppressAutoHyphens w:val="false"/>
        <w:ind w:hanging="0" w:left="0" w:right="0"/>
        <w:spacing w:line="240" w:lineRule="atLeast"/>
      </w:pPr>
      <w:r>
        <w:rPr>
          <w:sz w:val="20"/>
          <w:szCs w:val="20"/>
          <w:rFonts w:eastAsia="Times New Roman"/>
          <w:lang w:bidi="ar-SA" w:eastAsia="ru-RU"/>
        </w:rPr>
      </w:r>
    </w:p>
    <w:p>
      <w:pPr>
        <w:pStyle w:val="style0"/>
        <w:ind w:firstLine="709" w:left="0" w:right="0"/>
        <w:spacing w:line="240" w:lineRule="atLeast"/>
      </w:pPr>
      <w:r>
        <w:rPr>
          <w:sz w:val="20"/>
          <w:szCs w:val="20"/>
          <w:rFonts w:eastAsia="Times New Roman"/>
          <w:lang w:bidi="ar-SA" w:eastAsia="ar-SA"/>
        </w:rPr>
        <w:t xml:space="preserve">__________________, именуемое в дальнейшем </w:t>
      </w:r>
      <w:r>
        <w:rPr>
          <w:sz w:val="20"/>
          <w:b/>
          <w:szCs w:val="20"/>
          <w:rFonts w:eastAsia="Times New Roman"/>
          <w:lang w:bidi="ar-SA" w:eastAsia="ar-SA"/>
        </w:rPr>
        <w:t>«Типография»</w:t>
      </w:r>
      <w:r>
        <w:rPr>
          <w:sz w:val="20"/>
          <w:szCs w:val="20"/>
          <w:rFonts w:eastAsia="Times New Roman"/>
          <w:lang w:bidi="ar-SA" w:eastAsia="ar-SA"/>
        </w:rPr>
        <w:t xml:space="preserve">, в лице ______________, действующего на основании ________________, с одной стороны и ООО «Редакция газеты «Единство»», именуемое в дальнейшем </w:t>
      </w:r>
      <w:r>
        <w:rPr>
          <w:sz w:val="20"/>
          <w:b/>
          <w:szCs w:val="20"/>
          <w:rFonts w:eastAsia="Times New Roman"/>
          <w:lang w:bidi="ar-SA" w:eastAsia="ar-SA"/>
        </w:rPr>
        <w:t>«Заказчик»</w:t>
      </w:r>
      <w:r>
        <w:rPr>
          <w:sz w:val="20"/>
          <w:szCs w:val="20"/>
          <w:rFonts w:eastAsia="Times New Roman"/>
          <w:lang w:bidi="ar-SA" w:eastAsia="ar-SA"/>
        </w:rPr>
        <w:t xml:space="preserve">, в лице Генерального директора Зинченко Владислава Ивановича, действующего на основании Устава, с другой стороны, совместно именуемые </w:t>
      </w:r>
      <w:r>
        <w:rPr>
          <w:sz w:val="20"/>
          <w:b/>
          <w:szCs w:val="20"/>
          <w:rFonts w:eastAsia="Times New Roman"/>
          <w:lang w:bidi="ar-SA" w:eastAsia="ar-SA"/>
        </w:rPr>
        <w:t>«Стороны»</w:t>
      </w:r>
      <w:r>
        <w:rPr>
          <w:sz w:val="20"/>
          <w:szCs w:val="20"/>
          <w:rFonts w:eastAsia="Times New Roman"/>
          <w:lang w:bidi="ar-SA" w:eastAsia="ar-SA"/>
        </w:rPr>
        <w:t>, заключили настоящий договор о нижеследующем:</w:t>
      </w:r>
    </w:p>
    <w:p>
      <w:pPr>
        <w:pStyle w:val="style0"/>
        <w:ind w:firstLine="709" w:left="0" w:right="0"/>
        <w:spacing w:line="240" w:lineRule="atLeast"/>
      </w:pPr>
      <w:r>
        <w:rPr>
          <w:sz w:val="20"/>
          <w:szCs w:val="20"/>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1. Предмет договора</w:t>
      </w:r>
    </w:p>
    <w:p>
      <w:pPr>
        <w:pStyle w:val="style0"/>
        <w:spacing w:line="240" w:lineRule="atLeast"/>
      </w:pPr>
      <w:r>
        <w:rPr>
          <w:sz w:val="20"/>
          <w:b/>
          <w:szCs w:val="20"/>
          <w:rFonts w:eastAsia="Times New Roman"/>
          <w:lang w:bidi="ar-SA" w:eastAsia="ar-SA"/>
        </w:rPr>
        <w:t>1.1.</w:t>
      </w:r>
      <w:r>
        <w:rPr>
          <w:sz w:val="20"/>
          <w:szCs w:val="20"/>
          <w:rFonts w:eastAsia="Times New Roman"/>
          <w:lang w:bidi="ar-SA" w:eastAsia="ar-SA"/>
        </w:rPr>
        <w:t>Заказчик поручает и обязуется оплатить, а Типография обязуется выполнить типографские работы по печати тиражей газеты «</w:t>
      </w:r>
      <w:r>
        <w:rPr>
          <w:sz w:val="20"/>
          <w:u w:val="single"/>
          <w:b/>
          <w:szCs w:val="20"/>
          <w:rFonts w:eastAsia="Times New Roman"/>
          <w:lang w:bidi="ar-SA" w:eastAsia="ar-SA"/>
        </w:rPr>
        <w:t>Единство»</w:t>
      </w:r>
      <w:r>
        <w:rPr>
          <w:sz w:val="20"/>
          <w:szCs w:val="20"/>
          <w:rFonts w:eastAsia="Times New Roman"/>
          <w:lang w:bidi="ar-SA" w:eastAsia="ar-SA"/>
        </w:rPr>
        <w:t xml:space="preserve"> (далее – </w:t>
      </w:r>
      <w:r>
        <w:rPr>
          <w:sz w:val="20"/>
          <w:b/>
          <w:szCs w:val="20"/>
          <w:rFonts w:eastAsia="Times New Roman"/>
          <w:lang w:bidi="ar-SA" w:eastAsia="ar-SA"/>
        </w:rPr>
        <w:t>продукция</w:t>
      </w:r>
      <w:r>
        <w:rPr>
          <w:sz w:val="20"/>
          <w:szCs w:val="20"/>
          <w:rFonts w:eastAsia="Times New Roman"/>
          <w:lang w:bidi="ar-SA" w:eastAsia="ar-SA"/>
        </w:rPr>
        <w:t>) на бумаге Типографии и их доставке. Заказчик действует согласно свидетельству СМИ ПИ № ТУ23 – 01196 от 11.10.2013.</w:t>
      </w:r>
    </w:p>
    <w:p>
      <w:pPr>
        <w:pStyle w:val="style0"/>
        <w:spacing w:line="240" w:lineRule="atLeast"/>
      </w:pPr>
      <w:r>
        <w:rPr>
          <w:sz w:val="20"/>
          <w:b/>
          <w:szCs w:val="20"/>
          <w:rFonts w:eastAsia="Times New Roman"/>
          <w:lang w:bidi="ar-SA" w:eastAsia="ar-SA"/>
        </w:rPr>
        <w:t>1.2.</w:t>
      </w:r>
      <w:r>
        <w:rPr>
          <w:sz w:val="20"/>
          <w:szCs w:val="20"/>
          <w:rFonts w:eastAsia="Times New Roman"/>
          <w:lang w:bidi="ar-SA" w:eastAsia="ar-SA"/>
        </w:rPr>
        <w:t>Сроки изготовления, тираж, формат, объем, красочность, периодичность выпуска и иные существенные условия определяются в соответствии с графиком выпуска (приложение № 1).</w:t>
      </w:r>
    </w:p>
    <w:p>
      <w:pPr>
        <w:pStyle w:val="style0"/>
        <w:spacing w:line="240" w:lineRule="atLeast"/>
      </w:pPr>
      <w:r>
        <w:rPr>
          <w:sz w:val="20"/>
          <w:b/>
          <w:szCs w:val="20"/>
          <w:rFonts w:eastAsia="Times New Roman"/>
          <w:lang w:bidi="ar-SA" w:eastAsia="ar-SA"/>
        </w:rPr>
        <w:t>1.3.</w:t>
      </w:r>
      <w:r>
        <w:rPr>
          <w:sz w:val="20"/>
          <w:szCs w:val="20"/>
          <w:rFonts w:eastAsia="Times New Roman"/>
          <w:lang w:bidi="ar-SA" w:eastAsia="ar-SA"/>
        </w:rPr>
        <w:t>Заказчик направляет оригинал–макет очередного номера газеты на сервер Типографии или технологу цеха в полном объеме и в обусловленное приложением № 1 время.</w:t>
      </w:r>
    </w:p>
    <w:p>
      <w:pPr>
        <w:pStyle w:val="style0"/>
        <w:spacing w:line="240" w:lineRule="atLeast"/>
      </w:pPr>
      <w:r>
        <w:rPr>
          <w:sz w:val="20"/>
          <w:b/>
          <w:szCs w:val="20"/>
          <w:rFonts w:eastAsia="Times New Roman"/>
          <w:lang w:bidi="ar-SA" w:eastAsia="ar-SA"/>
        </w:rPr>
        <w:t>1.4.</w:t>
      </w:r>
      <w:r>
        <w:rPr>
          <w:sz w:val="20"/>
          <w:szCs w:val="20"/>
          <w:rFonts w:eastAsia="Times New Roman"/>
          <w:lang w:bidi="ar-SA" w:eastAsia="ar-SA"/>
        </w:rPr>
        <w:t>Оригинал-макет должен соответствовать техническим требованиям Типографии указанным в техническом соглашении (приложение № 2).</w:t>
      </w:r>
    </w:p>
    <w:p>
      <w:pPr>
        <w:pStyle w:val="style0"/>
        <w:spacing w:line="240" w:lineRule="atLeast"/>
      </w:pPr>
      <w:r>
        <w:rPr>
          <w:sz w:val="20"/>
          <w:b/>
          <w:szCs w:val="20"/>
          <w:rFonts w:eastAsia="Times New Roman"/>
          <w:lang w:bidi="ar-SA" w:eastAsia="ar-SA"/>
        </w:rPr>
        <w:t>1.5.</w:t>
      </w:r>
      <w:r>
        <w:rPr>
          <w:sz w:val="20"/>
          <w:szCs w:val="20"/>
          <w:rFonts w:eastAsia="Times New Roman"/>
          <w:lang w:bidi="ar-SA" w:eastAsia="ar-SA"/>
        </w:rPr>
        <w:t>Право собственности, а также риск случайной гибели/повреждения продукции переходит от Типографии к Заказчику в момент ее передачи Заказчику (уполномоченному представителю).</w:t>
      </w:r>
    </w:p>
    <w:p>
      <w:pPr>
        <w:pStyle w:val="style0"/>
        <w:suppressAutoHyphens w:val="false"/>
        <w:spacing w:line="240" w:lineRule="atLeast"/>
      </w:pPr>
      <w:r>
        <w:rPr>
          <w:sz w:val="20"/>
          <w:b/>
          <w:szCs w:val="20"/>
          <w:rFonts w:eastAsia="Times New Roman"/>
          <w:lang w:bidi="ar-SA" w:eastAsia="ru-RU"/>
        </w:rPr>
        <w:t>1.6.</w:t>
      </w:r>
      <w:r>
        <w:rPr>
          <w:sz w:val="20"/>
          <w:szCs w:val="20"/>
          <w:rFonts w:eastAsia="Times New Roman"/>
          <w:lang w:bidi="ar-SA" w:eastAsia="ru-RU"/>
        </w:rPr>
        <w:t>Заказчик и Типография обязуются, до момента передачи продукции в печать, согласовать оригинал – макет, что служит основанием для начала изготовления продукции. Согласование оригинал – макета осуществляется путем проставления отметки на нем либо путем направления Заказчиком, в адрес Типографии, электронного уведомления, посредством электронной почты (</w:t>
      </w:r>
      <w:r>
        <w:rPr>
          <w:sz w:val="20"/>
          <w:szCs w:val="20"/>
          <w:rFonts w:eastAsia="Times New Roman"/>
          <w:lang w:bidi="ar-SA" w:eastAsia="ru-RU" w:val="en-US"/>
        </w:rPr>
        <w:t>E</w:t>
      </w:r>
      <w:r>
        <w:rPr>
          <w:sz w:val="20"/>
          <w:szCs w:val="20"/>
          <w:rFonts w:eastAsia="Times New Roman"/>
          <w:lang w:bidi="ar-SA" w:eastAsia="ru-RU"/>
        </w:rPr>
        <w:t>-</w:t>
      </w:r>
      <w:r>
        <w:rPr>
          <w:sz w:val="20"/>
          <w:szCs w:val="20"/>
          <w:rFonts w:eastAsia="Times New Roman"/>
          <w:lang w:bidi="ar-SA" w:eastAsia="ru-RU" w:val="en-US"/>
        </w:rPr>
        <w:t>mail</w:t>
      </w:r>
      <w:r>
        <w:rPr>
          <w:sz w:val="20"/>
          <w:szCs w:val="20"/>
          <w:rFonts w:eastAsia="Times New Roman"/>
          <w:lang w:bidi="ar-SA" w:eastAsia="ru-RU"/>
        </w:rPr>
        <w:t>), с текстом "Оригинал – макет согласован", с одного из электронных адресов указанных в п. 9.7.договора. До согласования оригинал – макета Типография к печати продукции не приступает и не несет ответственность за последствия срыва тиража Заказчика.</w:t>
      </w:r>
    </w:p>
    <w:p>
      <w:pPr>
        <w:pStyle w:val="style0"/>
        <w:suppressAutoHyphens w:val="false"/>
        <w:spacing w:line="240" w:lineRule="atLeast"/>
      </w:pPr>
      <w:r>
        <w:rPr>
          <w:sz w:val="20"/>
          <w:b/>
          <w:szCs w:val="20"/>
          <w:rFonts w:eastAsia="Times New Roman"/>
          <w:lang w:bidi="ar-SA" w:eastAsia="ru-RU"/>
        </w:rPr>
        <w:t>1.7.</w:t>
      </w:r>
      <w:r>
        <w:rPr>
          <w:sz w:val="20"/>
          <w:szCs w:val="20"/>
          <w:rFonts w:eastAsia="Times New Roman"/>
          <w:lang w:bidi="ar-SA" w:eastAsia="ru-RU"/>
        </w:rPr>
        <w:t>Типография обязана уведомить Заказчика и приостановить работу при выявлении непригодности и иных не зависящих от нее обстоятельств, касающихся оригиналов, слайдов, а также иных не зависящих от Типографии обстоятельств, которые могут повлиять на качество продукции или ее пригодность к использованию.</w:t>
      </w:r>
    </w:p>
    <w:p>
      <w:pPr>
        <w:pStyle w:val="style0"/>
        <w:spacing w:line="240" w:lineRule="atLeast"/>
      </w:pPr>
      <w:r>
        <w:rPr>
          <w:sz w:val="20"/>
          <w:b/>
          <w:szCs w:val="20"/>
          <w:bCs/>
          <w:rFonts w:eastAsia="Times New Roman"/>
          <w:lang w:bidi="ar-SA" w:eastAsia="ar-SA"/>
        </w:rPr>
        <w:t>1.8.</w:t>
      </w:r>
      <w:r>
        <w:rPr>
          <w:sz w:val="20"/>
          <w:szCs w:val="20"/>
          <w:bCs/>
          <w:rFonts w:eastAsia="Times New Roman"/>
          <w:lang w:bidi="ar-SA" w:eastAsia="ar-SA"/>
        </w:rPr>
        <w:t>Настоящий договор является смешанным и включает в себя условия договора подряда и договора оказания услуг.</w:t>
      </w:r>
    </w:p>
    <w:p>
      <w:pPr>
        <w:pStyle w:val="style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2. Права и обязанности сторон</w:t>
      </w:r>
    </w:p>
    <w:p>
      <w:pPr>
        <w:pStyle w:val="style0"/>
        <w:spacing w:line="240" w:lineRule="atLeast"/>
      </w:pPr>
      <w:r>
        <w:rPr>
          <w:sz w:val="20"/>
          <w:b/>
          <w:szCs w:val="20"/>
          <w:rFonts w:eastAsia="Times New Roman"/>
          <w:lang w:bidi="ar-SA" w:eastAsia="ar-SA"/>
        </w:rPr>
        <w:t>2.1.</w:t>
      </w:r>
      <w:r>
        <w:rPr>
          <w:sz w:val="20"/>
          <w:szCs w:val="20"/>
          <w:rFonts w:eastAsia="Times New Roman"/>
          <w:lang w:bidi="ar-SA" w:eastAsia="ar-SA"/>
        </w:rPr>
        <w:t xml:space="preserve"> </w:t>
      </w:r>
      <w:r>
        <w:rPr>
          <w:sz w:val="20"/>
          <w:b/>
          <w:szCs w:val="20"/>
          <w:rFonts w:eastAsia="Times New Roman"/>
          <w:lang w:bidi="ar-SA" w:eastAsia="ar-SA"/>
        </w:rPr>
        <w:t>Права и обязанности Типографии:</w:t>
      </w:r>
    </w:p>
    <w:p>
      <w:pPr>
        <w:pStyle w:val="style0"/>
        <w:spacing w:line="240" w:lineRule="atLeast"/>
      </w:pPr>
      <w:r>
        <w:rPr>
          <w:sz w:val="20"/>
          <w:b/>
          <w:szCs w:val="20"/>
          <w:rFonts w:eastAsia="Times New Roman"/>
          <w:lang w:bidi="ar-SA" w:eastAsia="ar-SA"/>
        </w:rPr>
        <w:t>2.1.1.</w:t>
      </w:r>
      <w:r>
        <w:rPr>
          <w:sz w:val="20"/>
          <w:szCs w:val="20"/>
          <w:rFonts w:eastAsia="Times New Roman"/>
          <w:lang w:bidi="ar-SA" w:eastAsia="ar-SA"/>
        </w:rPr>
        <w:t>Типография изготавливает из своих материалов продукцию, принятую для изготовления на условиях настоящего договора.</w:t>
      </w:r>
    </w:p>
    <w:p>
      <w:pPr>
        <w:pStyle w:val="style0"/>
        <w:spacing w:line="240" w:lineRule="atLeast"/>
      </w:pPr>
      <w:r>
        <w:rPr>
          <w:sz w:val="20"/>
          <w:b/>
          <w:szCs w:val="20"/>
          <w:rFonts w:eastAsia="Times New Roman"/>
          <w:lang w:bidi="ar-SA" w:eastAsia="ar-SA"/>
        </w:rPr>
        <w:t>2.1.2.</w:t>
      </w:r>
      <w:r>
        <w:rPr>
          <w:sz w:val="20"/>
          <w:szCs w:val="20"/>
          <w:rFonts w:eastAsia="Times New Roman"/>
          <w:lang w:bidi="ar-SA" w:eastAsia="ar-SA"/>
        </w:rPr>
        <w:t>В случае изменения стоимости продукции, Типография письменно извещает Заказчика за 10 календарных дней до установления новой цены.</w:t>
      </w:r>
    </w:p>
    <w:p>
      <w:pPr>
        <w:pStyle w:val="style0"/>
        <w:spacing w:line="240" w:lineRule="atLeast"/>
      </w:pPr>
      <w:r>
        <w:rPr>
          <w:sz w:val="20"/>
          <w:b/>
          <w:szCs w:val="20"/>
          <w:rFonts w:eastAsia="Times New Roman"/>
          <w:lang w:bidi="ar-SA" w:eastAsia="ar-SA"/>
        </w:rPr>
        <w:t>2.1.3.</w:t>
      </w:r>
      <w:r>
        <w:rPr>
          <w:sz w:val="20"/>
          <w:szCs w:val="20"/>
          <w:rFonts w:eastAsia="Times New Roman"/>
          <w:lang w:bidi="ar-SA" w:eastAsia="ar-SA"/>
        </w:rPr>
        <w:t>Своевременно подавать исправный автомобильный транспорт к пункту погрузки/выгрузки, в состоянии пригодном для перевозки данного вида продукции и отвечающем установленным санитарным требованиям.</w:t>
      </w:r>
    </w:p>
    <w:p>
      <w:pPr>
        <w:pStyle w:val="style0"/>
        <w:spacing w:line="240" w:lineRule="atLeast"/>
      </w:pPr>
      <w:r>
        <w:rPr>
          <w:sz w:val="20"/>
          <w:b/>
          <w:szCs w:val="20"/>
          <w:rFonts w:eastAsia="Times New Roman"/>
          <w:lang w:bidi="ar-SA" w:eastAsia="ar-SA"/>
        </w:rPr>
        <w:t>2.1.4.</w:t>
      </w:r>
      <w:r>
        <w:rPr>
          <w:sz w:val="20"/>
          <w:szCs w:val="20"/>
          <w:rFonts w:eastAsia="Times New Roman"/>
          <w:lang w:bidi="ar-SA" w:eastAsia="ar-SA"/>
        </w:rPr>
        <w:t>Осуществлять перевозку продукции автомобильным транспортом, в порядке установленным настоящим договором.</w:t>
      </w:r>
    </w:p>
    <w:p>
      <w:pPr>
        <w:pStyle w:val="style0"/>
        <w:spacing w:line="240" w:lineRule="atLeast"/>
      </w:pPr>
      <w:r>
        <w:rPr>
          <w:sz w:val="20"/>
          <w:b/>
          <w:szCs w:val="20"/>
          <w:rFonts w:eastAsia="Times New Roman"/>
          <w:lang w:bidi="ar-SA" w:eastAsia="ar-SA"/>
        </w:rPr>
        <w:t>2.1.5.</w:t>
      </w:r>
      <w:r>
        <w:rPr>
          <w:sz w:val="20"/>
          <w:szCs w:val="20"/>
          <w:rFonts w:eastAsia="Times New Roman"/>
          <w:lang w:bidi="ar-SA" w:eastAsia="ar-SA"/>
        </w:rPr>
        <w:t>Осуществлять перевозку продукции по накладной или документу иной формы, действующему у Типографии, с отражением в нем всех существенных условий перевозки.</w:t>
      </w:r>
    </w:p>
    <w:p>
      <w:pPr>
        <w:pStyle w:val="style0"/>
        <w:spacing w:line="240" w:lineRule="atLeast"/>
      </w:pPr>
      <w:r>
        <w:rPr>
          <w:sz w:val="20"/>
          <w:b/>
          <w:szCs w:val="20"/>
          <w:rFonts w:eastAsia="Times New Roman"/>
          <w:lang w:bidi="ar-SA" w:eastAsia="ar-SA"/>
        </w:rPr>
        <w:t>2.1.6.</w:t>
      </w:r>
      <w:r>
        <w:rPr>
          <w:sz w:val="20"/>
          <w:szCs w:val="20"/>
          <w:rFonts w:eastAsia="Times New Roman"/>
          <w:lang w:bidi="ar-SA" w:eastAsia="ar-SA"/>
        </w:rPr>
        <w:t>Обеспечивать сохранность принятой к перевозке продукции до момента передачи ее Заказчику.</w:t>
      </w:r>
    </w:p>
    <w:p>
      <w:pPr>
        <w:pStyle w:val="style0"/>
        <w:spacing w:line="240" w:lineRule="atLeast"/>
      </w:pPr>
      <w:r>
        <w:rPr>
          <w:sz w:val="20"/>
          <w:b/>
          <w:szCs w:val="20"/>
          <w:rFonts w:eastAsia="Times New Roman"/>
          <w:lang w:bidi="ar-SA" w:eastAsia="ar-SA"/>
        </w:rPr>
        <w:t>2.1.7.</w:t>
      </w:r>
      <w:r>
        <w:rPr>
          <w:sz w:val="20"/>
          <w:szCs w:val="20"/>
          <w:rFonts w:eastAsia="Times New Roman"/>
          <w:lang w:bidi="ar-SA" w:eastAsia="ar-SA"/>
        </w:rPr>
        <w:t>Обеспечить, за свой счет и своими силами, погрузку - разгрузку продукции Заказчика в месте отправления и передачи продукции Заказчику.</w:t>
      </w:r>
    </w:p>
    <w:p>
      <w:pPr>
        <w:pStyle w:val="style0"/>
        <w:spacing w:line="240" w:lineRule="atLeast"/>
      </w:pPr>
      <w:r>
        <w:rPr>
          <w:sz w:val="20"/>
          <w:b/>
          <w:szCs w:val="20"/>
          <w:rFonts w:eastAsia="Times New Roman"/>
          <w:lang w:bidi="ar-SA" w:eastAsia="ar-SA"/>
        </w:rPr>
        <w:t>2.1.7.</w:t>
      </w:r>
      <w:r>
        <w:rPr>
          <w:sz w:val="20"/>
          <w:szCs w:val="20"/>
          <w:rFonts w:eastAsia="Times New Roman"/>
          <w:lang w:bidi="ar-SA" w:eastAsia="ar-SA"/>
        </w:rPr>
        <w:t>Информировать Заказчика обо всех случаях вынужденной задержки автотранспортных средств в пути следования, препятствующих своевременной доставке продукции.</w:t>
      </w:r>
    </w:p>
    <w:p>
      <w:pPr>
        <w:pStyle w:val="style0"/>
        <w:spacing w:line="240" w:lineRule="atLeast"/>
      </w:pPr>
      <w:r>
        <w:rPr>
          <w:sz w:val="20"/>
          <w:b/>
          <w:szCs w:val="20"/>
          <w:rFonts w:eastAsia="Times New Roman"/>
          <w:lang w:bidi="ar-SA" w:eastAsia="ar-SA"/>
        </w:rPr>
        <w:t>2.1.9.</w:t>
      </w:r>
      <w:r>
        <w:rPr>
          <w:sz w:val="20"/>
          <w:szCs w:val="20"/>
          <w:rFonts w:eastAsia="Times New Roman"/>
          <w:lang w:bidi="ar-SA" w:eastAsia="ar-SA"/>
        </w:rPr>
        <w:t>Типография не вправе привлекать к исполнению обязанностей по договору третьих лиц.</w:t>
      </w:r>
    </w:p>
    <w:p>
      <w:pPr>
        <w:pStyle w:val="style0"/>
        <w:spacing w:line="240" w:lineRule="atLeast"/>
      </w:pPr>
      <w:r>
        <w:rPr>
          <w:sz w:val="20"/>
          <w:b/>
          <w:szCs w:val="20"/>
          <w:rFonts w:eastAsia="Times New Roman"/>
          <w:lang w:bidi="ar-SA" w:eastAsia="ar-SA"/>
        </w:rPr>
        <w:t>2.1.10.</w:t>
      </w:r>
      <w:r>
        <w:rPr>
          <w:sz w:val="20"/>
          <w:szCs w:val="20"/>
          <w:rFonts w:eastAsia="Times New Roman"/>
          <w:lang w:bidi="ar-SA" w:eastAsia="ar-SA"/>
        </w:rPr>
        <w:t>При возникновении неисправностей транспортного средства, во время оказания услуг по договору, Типография обязуется максимально быстро заменить неисправное транспортное средство, с несением всех расходов по перегрузке продукции.</w:t>
      </w:r>
    </w:p>
    <w:p>
      <w:pPr>
        <w:pStyle w:val="style0"/>
        <w:spacing w:line="240" w:lineRule="atLeast"/>
      </w:pPr>
      <w:r>
        <w:rPr>
          <w:sz w:val="20"/>
          <w:b/>
          <w:szCs w:val="20"/>
          <w:rFonts w:eastAsia="Times New Roman"/>
          <w:lang w:bidi="ar-SA" w:eastAsia="ar-SA"/>
        </w:rPr>
        <w:t>2.2.</w:t>
      </w:r>
      <w:r>
        <w:rPr>
          <w:sz w:val="20"/>
          <w:szCs w:val="20"/>
          <w:rFonts w:eastAsia="Times New Roman"/>
          <w:lang w:bidi="ar-SA" w:eastAsia="ar-SA"/>
        </w:rPr>
        <w:t xml:space="preserve"> </w:t>
      </w:r>
      <w:r>
        <w:rPr>
          <w:sz w:val="20"/>
          <w:b/>
          <w:szCs w:val="20"/>
          <w:rFonts w:eastAsia="Times New Roman"/>
          <w:lang w:bidi="ar-SA" w:eastAsia="ar-SA"/>
        </w:rPr>
        <w:t>Права и обязанности Заказчика:</w:t>
      </w:r>
    </w:p>
    <w:p>
      <w:pPr>
        <w:pStyle w:val="style0"/>
        <w:spacing w:line="240" w:lineRule="atLeast"/>
      </w:pPr>
      <w:r>
        <w:rPr>
          <w:sz w:val="20"/>
          <w:b/>
          <w:szCs w:val="20"/>
          <w:rFonts w:eastAsia="Times New Roman"/>
          <w:lang w:bidi="ar-SA" w:eastAsia="ar-SA"/>
        </w:rPr>
        <w:t>2.2.1.</w:t>
      </w:r>
      <w:r>
        <w:rPr>
          <w:sz w:val="20"/>
          <w:szCs w:val="20"/>
          <w:rFonts w:eastAsia="Times New Roman"/>
          <w:lang w:bidi="ar-SA" w:eastAsia="ar-SA"/>
        </w:rPr>
        <w:t>Заказчик обязан предоставить Типографии материалы и оригинал - макет, в соответствии с действующими отраслевыми техническими условиями и стандартами, общими техническими требованиями, изложенными в приложении № 2.</w:t>
      </w:r>
    </w:p>
    <w:p>
      <w:pPr>
        <w:pStyle w:val="style0"/>
        <w:spacing w:line="240" w:lineRule="atLeast"/>
      </w:pPr>
      <w:r>
        <w:rPr>
          <w:sz w:val="20"/>
          <w:szCs w:val="20"/>
          <w:rFonts w:eastAsia="Times New Roman"/>
          <w:lang w:bidi="ar-SA" w:eastAsia="ar-SA"/>
        </w:rPr>
        <w:t>Заказчик вправе вносить изменения в ранее представленные им заявки на печать продукции, в срок не позднее чем за 1 (Одни) сутки до окончания времени сдачи оригинал - макета, согласно приложению № 1.</w:t>
      </w:r>
    </w:p>
    <w:p>
      <w:pPr>
        <w:pStyle w:val="style0"/>
        <w:spacing w:line="240" w:lineRule="atLeast"/>
      </w:pPr>
      <w:r>
        <w:rPr>
          <w:sz w:val="20"/>
          <w:b/>
          <w:szCs w:val="20"/>
          <w:rFonts w:eastAsia="Times New Roman"/>
          <w:lang w:bidi="ar-SA" w:eastAsia="ar-SA"/>
        </w:rPr>
        <w:t>2.2.2.</w:t>
      </w:r>
      <w:r>
        <w:rPr>
          <w:sz w:val="20"/>
          <w:szCs w:val="20"/>
          <w:rFonts w:eastAsia="Times New Roman"/>
          <w:lang w:bidi="ar-SA" w:eastAsia="ar-SA"/>
        </w:rPr>
        <w:t>В соответствии с законом РФ от 27.12.1991 № 2124-1 «О средствах массовой информации», все материалы Заказчика, поступающие в Типографию на магнитных носителях, в виде диапозитивов, по факс-модемной связи либо иным образом, считаются подписанными редактором газеты «В печать» и «В свет».</w:t>
      </w:r>
    </w:p>
    <w:p>
      <w:pPr>
        <w:pStyle w:val="style0"/>
        <w:spacing w:line="240" w:lineRule="atLeast"/>
      </w:pPr>
      <w:r>
        <w:rPr>
          <w:sz w:val="20"/>
          <w:b/>
          <w:szCs w:val="20"/>
          <w:rFonts w:eastAsia="Times New Roman"/>
          <w:lang w:bidi="ar-SA" w:eastAsia="ar-SA"/>
        </w:rPr>
        <w:t>2.2.3.</w:t>
      </w:r>
      <w:r>
        <w:rPr>
          <w:sz w:val="20"/>
          <w:szCs w:val="20"/>
          <w:rFonts w:eastAsia="Times New Roman"/>
          <w:lang w:bidi="ar-SA" w:eastAsia="ar-SA"/>
        </w:rPr>
        <w:t>Заказчик самостоятельно осуществляет рассылку обязательных экземпляров продукции, в соответствии с законом РФ от 29.12.1994 № 77-ФЗ «Об обязательном экземпляре документов».</w:t>
      </w:r>
    </w:p>
    <w:p>
      <w:pPr>
        <w:pStyle w:val="style0"/>
        <w:spacing w:line="240" w:lineRule="atLeast"/>
      </w:pPr>
      <w:r>
        <w:rPr>
          <w:sz w:val="20"/>
          <w:b/>
          <w:szCs w:val="20"/>
          <w:rFonts w:eastAsia="Times New Roman"/>
          <w:lang w:bidi="ar-SA" w:eastAsia="ar-SA"/>
        </w:rPr>
        <w:t>2.2.4.</w:t>
      </w:r>
      <w:r>
        <w:rPr>
          <w:sz w:val="20"/>
          <w:szCs w:val="20"/>
          <w:rFonts w:eastAsia="Times New Roman"/>
          <w:lang w:bidi="ar-SA" w:eastAsia="ar-SA"/>
        </w:rPr>
        <w:t>Своевременно и полностью производить оплату по договору, в установленном настоящим договором порядке и сроки.</w:t>
      </w:r>
    </w:p>
    <w:p>
      <w:pPr>
        <w:pStyle w:val="style0"/>
        <w:spacing w:line="240" w:lineRule="atLeast"/>
      </w:pPr>
      <w:r>
        <w:rPr>
          <w:sz w:val="20"/>
          <w:b/>
          <w:szCs w:val="20"/>
          <w:rFonts w:eastAsia="Times New Roman"/>
          <w:lang w:bidi="ar-SA" w:eastAsia="ar-SA"/>
        </w:rPr>
        <w:t>2.2.5.</w:t>
      </w:r>
      <w:r>
        <w:rPr>
          <w:sz w:val="20"/>
          <w:szCs w:val="20"/>
          <w:rFonts w:eastAsia="Times New Roman"/>
          <w:lang w:bidi="ar-SA" w:eastAsia="ar-SA"/>
        </w:rPr>
        <w:t>Самостоятельно обеспечивать необходимые условия для приема доставляемой Типографии продукции, а также обеспечивать получение продукции лицами, имеющими надлежащим образом оформленные полномочия на ее получение. Перечень лиц, уполномоченных Заказчиком на получение продукции, доводится до сведения Типографии путем ее письменного информирования, с указанием данных соответствующих лиц: Ф.И.О., должность.</w:t>
      </w:r>
    </w:p>
    <w:p>
      <w:pPr>
        <w:pStyle w:val="style0"/>
        <w:spacing w:line="240" w:lineRule="atLeast"/>
      </w:pPr>
      <w:r>
        <w:rPr>
          <w:sz w:val="20"/>
          <w:b/>
          <w:szCs w:val="20"/>
          <w:rFonts w:eastAsia="Times New Roman"/>
          <w:lang w:bidi="ar-SA" w:eastAsia="ar-SA"/>
        </w:rPr>
        <w:t>2.2.6.</w:t>
      </w:r>
      <w:r>
        <w:rPr>
          <w:sz w:val="20"/>
          <w:szCs w:val="20"/>
          <w:rFonts w:eastAsia="Times New Roman"/>
          <w:lang w:bidi="ar-SA" w:eastAsia="ar-SA"/>
        </w:rPr>
        <w:t>Сообщать Типографии необходимую контактную информацию: адреса, телефоны, данные контактных лиц, для своевременного исполнения обязательств по доставке продукции.</w:t>
      </w:r>
    </w:p>
    <w:p>
      <w:pPr>
        <w:pStyle w:val="style0"/>
        <w:spacing w:line="240" w:lineRule="atLeast"/>
      </w:pPr>
      <w:r>
        <w:rPr>
          <w:sz w:val="20"/>
          <w:b/>
          <w:szCs w:val="20"/>
          <w:rFonts w:eastAsia="Times New Roman"/>
          <w:lang w:bidi="ar-SA" w:eastAsia="ar-SA"/>
        </w:rPr>
        <w:t>2.2.7.</w:t>
      </w:r>
      <w:r>
        <w:rPr>
          <w:sz w:val="20"/>
          <w:szCs w:val="20"/>
          <w:rFonts w:eastAsia="Times New Roman"/>
          <w:lang w:bidi="ar-SA" w:eastAsia="ar-SA"/>
        </w:rPr>
        <w:t>В течение 3 (Трех) рабочих дней со дня получения документов, направлять Типографии оригиналы поступивших на подписание первичных бухгалтерских документов.</w:t>
      </w:r>
    </w:p>
    <w:p>
      <w:pPr>
        <w:pStyle w:val="style0"/>
        <w:spacing w:line="240" w:lineRule="atLeast"/>
      </w:pPr>
      <w:r>
        <w:rPr>
          <w:sz w:val="20"/>
          <w:b/>
          <w:szCs w:val="20"/>
          <w:rFonts w:eastAsia="Times New Roman"/>
          <w:lang w:bidi="ar-SA" w:eastAsia="ar-SA"/>
        </w:rPr>
        <w:t>2.2.8.</w:t>
      </w:r>
      <w:r>
        <w:rPr>
          <w:sz w:val="20"/>
          <w:szCs w:val="20"/>
          <w:rFonts w:eastAsia="Times New Roman"/>
          <w:lang w:bidi="ar-SA" w:eastAsia="ar-SA"/>
        </w:rPr>
        <w:t>Своевременно передавать на согласование оригинал – макет тиража продукции.</w:t>
      </w:r>
    </w:p>
    <w:p>
      <w:pPr>
        <w:pStyle w:val="style0"/>
        <w:spacing w:line="240" w:lineRule="atLeast"/>
      </w:pPr>
      <w:r>
        <w:rPr>
          <w:sz w:val="20"/>
          <w:b/>
          <w:szCs w:val="20"/>
          <w:rFonts w:eastAsia="Times New Roman"/>
          <w:lang w:bidi="ar-SA" w:eastAsia="ar-SA"/>
        </w:rPr>
        <w:t>2.2.9.</w:t>
      </w:r>
      <w:r>
        <w:rPr>
          <w:sz w:val="20"/>
          <w:szCs w:val="20"/>
          <w:rFonts w:eastAsia="Times New Roman"/>
          <w:lang w:bidi="ar-SA" w:eastAsia="ar-SA"/>
        </w:rPr>
        <w:t>Выполнять иные обязанности предусмотренные настоящим договором.</w:t>
      </w:r>
    </w:p>
    <w:p>
      <w:pPr>
        <w:pStyle w:val="style0"/>
        <w:spacing w:line="240" w:lineRule="atLeast"/>
      </w:pPr>
      <w:r>
        <w:rPr>
          <w:sz w:val="20"/>
          <w:szCs w:val="20"/>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3. Цена договора и порядок расчетов</w:t>
      </w:r>
    </w:p>
    <w:p>
      <w:pPr>
        <w:pStyle w:val="style0"/>
        <w:suppressAutoHyphens w:val="false"/>
        <w:shd w:fill="FFFFFF"/>
        <w:spacing w:line="240" w:lineRule="atLeast"/>
      </w:pPr>
      <w:r>
        <w:rPr>
          <w:sz w:val="20"/>
          <w:b/>
          <w:szCs w:val="20"/>
          <w:rFonts w:eastAsia="Times New Roman"/>
          <w:lang w:bidi="ar-SA" w:eastAsia="ar-SA"/>
        </w:rPr>
        <w:t>3.1.</w:t>
      </w:r>
      <w:r>
        <w:rPr>
          <w:sz w:val="20"/>
          <w:szCs w:val="20"/>
          <w:rFonts w:eastAsia="Times New Roman"/>
          <w:lang w:bidi="ar-SA" w:eastAsia="ar-SA"/>
        </w:rPr>
        <w:t xml:space="preserve">Общая (предельная) </w:t>
      </w:r>
      <w:r>
        <w:rPr>
          <w:sz w:val="20"/>
          <w:szCs w:val="20"/>
        </w:rPr>
        <w:t xml:space="preserve">цена настоящего договора составляет ____________ (____________________) рублей ______ коп. </w:t>
      </w:r>
      <w:r>
        <w:rPr>
          <w:sz w:val="20"/>
          <w:i/>
          <w:szCs w:val="20"/>
        </w:rPr>
        <w:t xml:space="preserve">(если участник работает с НДС, указывается сумма с НДС или без таковой, с указанием основания освобождения от уплаты НДС). </w:t>
      </w:r>
      <w:r>
        <w:rPr>
          <w:color w:val="000000"/>
          <w:sz w:val="20"/>
          <w:szCs w:val="20"/>
          <w:rFonts w:eastAsia="Calibri"/>
          <w:lang w:bidi="ar-SA" w:eastAsia="en-US"/>
        </w:rPr>
        <w:t>Под общей (предельной) ценой понимается сумма всех выставленных Типографией счетов за выполненные работы и оказанные услуги, в течение срока действия договора.</w:t>
      </w:r>
    </w:p>
    <w:p>
      <w:pPr>
        <w:pStyle w:val="style0"/>
        <w:spacing w:line="240" w:lineRule="atLeast"/>
      </w:pPr>
      <w:r>
        <w:rPr>
          <w:sz w:val="20"/>
          <w:b/>
          <w:szCs w:val="20"/>
          <w:rFonts w:eastAsia="Times New Roman"/>
          <w:lang w:bidi="ar-SA" w:eastAsia="ru-RU"/>
        </w:rPr>
        <w:t>3.2.</w:t>
      </w:r>
      <w:r>
        <w:rPr>
          <w:sz w:val="20"/>
          <w:szCs w:val="20"/>
          <w:rFonts w:eastAsia="Times New Roman"/>
          <w:lang w:bidi="ar-SA" w:eastAsia="ru-RU"/>
        </w:rPr>
        <w:t>Цена настоящего договора складывается из суммарной стоимости изготовленной и отгруженной Типографией продукции, за период действия настоящего договора, а также фактического объема оказанных услуг по доставке продукции, согласно расценкам, установленным в Приложении № 3 к настоящему договору.</w:t>
      </w:r>
    </w:p>
    <w:p>
      <w:pPr>
        <w:pStyle w:val="style0"/>
        <w:shd w:fill="FFFFFF"/>
        <w:spacing w:line="240" w:lineRule="atLeast"/>
      </w:pPr>
      <w:r>
        <w:rPr>
          <w:sz w:val="20"/>
          <w:szCs w:val="22"/>
          <w:rFonts w:eastAsia="Calibri"/>
          <w:lang w:bidi="ar-SA" w:eastAsia="en-US"/>
        </w:rPr>
        <w:t>Окончательную цену договора Стороны подтверждают на момент окончания срока его действия, исходя из стоимости фактически выполненных работ и оказанных Заказчику услуг.</w:t>
      </w:r>
      <w:r>
        <w:rPr>
          <w:sz w:val="22"/>
          <w:szCs w:val="22"/>
          <w:rFonts w:eastAsia="Calibri"/>
          <w:lang w:bidi="ar-SA" w:eastAsia="en-US"/>
        </w:rPr>
        <w:t xml:space="preserve"> </w:t>
      </w:r>
      <w:r>
        <w:rPr>
          <w:sz w:val="20"/>
          <w:szCs w:val="22"/>
          <w:rFonts w:eastAsia="Calibri"/>
          <w:lang w:bidi="ar-SA" w:eastAsia="en-US"/>
        </w:rPr>
        <w:t>У Заказчика не возникает обязательств по приобретению работ/услуг в объёме соответствующем данной предельной цене.</w:t>
      </w:r>
    </w:p>
    <w:p>
      <w:pPr>
        <w:pStyle w:val="style0"/>
        <w:spacing w:line="240" w:lineRule="atLeast"/>
      </w:pPr>
      <w:r>
        <w:rPr>
          <w:sz w:val="20"/>
          <w:szCs w:val="22"/>
          <w:rFonts w:eastAsia="Calibri"/>
          <w:lang w:bidi="ar-SA" w:eastAsia="en-US"/>
        </w:rPr>
        <w:t>Окончательная цена договора подтверждается первичными бухгалтерскими документами.</w:t>
      </w:r>
    </w:p>
    <w:p>
      <w:pPr>
        <w:pStyle w:val="style0"/>
        <w:spacing w:line="240" w:lineRule="atLeast"/>
      </w:pPr>
      <w:r>
        <w:rPr>
          <w:sz w:val="20"/>
          <w:b/>
          <w:szCs w:val="20"/>
          <w:rFonts w:eastAsia="Times New Roman"/>
          <w:lang w:bidi="ar-SA" w:eastAsia="ar-SA"/>
        </w:rPr>
        <w:t>3.3.</w:t>
      </w:r>
      <w:r>
        <w:rPr>
          <w:sz w:val="20"/>
          <w:szCs w:val="20"/>
          <w:rFonts w:eastAsia="Times New Roman"/>
          <w:lang w:bidi="ar-SA" w:eastAsia="ar-SA"/>
        </w:rPr>
        <w:t>Заказчик оплачивает Типографии за изготавливаемую продукцию аванс, путем перечисления денежных средств на расчетный счет Типографии, в размере 100 % стоимости соответствующего тиража.</w:t>
      </w:r>
    </w:p>
    <w:p>
      <w:pPr>
        <w:pStyle w:val="style0"/>
        <w:spacing w:line="240" w:lineRule="atLeast"/>
      </w:pPr>
      <w:r>
        <w:rPr>
          <w:sz w:val="20"/>
          <w:b/>
          <w:szCs w:val="20"/>
          <w:rFonts w:eastAsia="Times New Roman"/>
          <w:lang w:bidi="ar-SA" w:eastAsia="ar-SA"/>
        </w:rPr>
        <w:t>3.4.</w:t>
      </w:r>
      <w:r>
        <w:rPr>
          <w:sz w:val="20"/>
          <w:szCs w:val="20"/>
          <w:rFonts w:eastAsia="Times New Roman"/>
          <w:lang w:bidi="ar-SA" w:eastAsia="ar-SA"/>
        </w:rPr>
        <w:t>В случае не поступления денежных средств на расчетный счет Типографии, выполнение работ по изготовлению продукции не осуществляется до дня поступления денежных средств, при этом Типография не несет ответственность за срыв выдачи тиража Заказчика.</w:t>
      </w:r>
    </w:p>
    <w:p>
      <w:pPr>
        <w:pStyle w:val="style0"/>
        <w:spacing w:line="240" w:lineRule="atLeast"/>
      </w:pPr>
      <w:r>
        <w:rPr>
          <w:sz w:val="20"/>
          <w:b/>
          <w:szCs w:val="20"/>
          <w:rFonts w:eastAsia="Times New Roman"/>
          <w:lang w:bidi="ar-SA" w:eastAsia="ar-SA"/>
        </w:rPr>
        <w:t>3.5.</w:t>
      </w:r>
      <w:r>
        <w:rPr>
          <w:sz w:val="20"/>
          <w:szCs w:val="20"/>
          <w:rFonts w:eastAsia="Times New Roman"/>
          <w:lang w:bidi="ar-SA" w:eastAsia="ar-SA"/>
        </w:rPr>
        <w:t>Стоимость продукции может изменяться с учетом роста инфляции на текущий период, изменения стоимости бумаги, краски и иных расходных материалов, а также коммунальных услуг.</w:t>
      </w:r>
    </w:p>
    <w:p>
      <w:pPr>
        <w:pStyle w:val="style0"/>
        <w:tabs>
          <w:tab w:leader="none" w:pos="1134" w:val="left"/>
        </w:tabs>
        <w:suppressAutoHyphens w:val="false"/>
        <w:spacing w:line="240" w:lineRule="atLeast"/>
      </w:pPr>
      <w:r>
        <w:rPr>
          <w:sz w:val="20"/>
          <w:b/>
          <w:szCs w:val="20"/>
          <w:rFonts w:eastAsia="Times New Roman"/>
          <w:lang w:bidi="ar-SA" w:eastAsia="ru-RU"/>
        </w:rPr>
        <w:t>3.6.</w:t>
      </w:r>
      <w:r>
        <w:rPr>
          <w:sz w:val="20"/>
          <w:szCs w:val="20"/>
          <w:rFonts w:eastAsia="Times New Roman"/>
          <w:lang w:bidi="ar-SA" w:eastAsia="ru-RU"/>
        </w:rPr>
        <w:t>Стоимость услуг по доставке рассчитывается исходя из стоимости услуг, согласованной Сторонами в Приложение № 3 и фактического объема оказанных услуг.</w:t>
      </w:r>
    </w:p>
    <w:p>
      <w:pPr>
        <w:pStyle w:val="style0"/>
        <w:tabs>
          <w:tab w:leader="none" w:pos="1134" w:val="left"/>
        </w:tabs>
        <w:suppressAutoHyphens w:val="false"/>
        <w:spacing w:line="240" w:lineRule="atLeast"/>
      </w:pPr>
      <w:r>
        <w:rPr>
          <w:sz w:val="20"/>
          <w:b/>
          <w:szCs w:val="20"/>
          <w:rFonts w:eastAsia="Times New Roman"/>
          <w:lang w:bidi="ar-SA" w:eastAsia="ru-RU"/>
        </w:rPr>
        <w:t>3.7.</w:t>
      </w:r>
      <w:r>
        <w:rPr>
          <w:sz w:val="20"/>
          <w:szCs w:val="20"/>
          <w:rFonts w:eastAsia="Times New Roman"/>
          <w:lang w:bidi="ar-SA" w:eastAsia="ru-RU"/>
        </w:rPr>
        <w:t>Заказчик оплачивает Типографии услуги по доставке продукции ежемесячно, не позднее 10 числа месяца следующего за месяцем, в котором осуществлялась доставка, путем перечисления денежных средств на расчетный счет Типографии.</w:t>
      </w:r>
    </w:p>
    <w:p>
      <w:pPr>
        <w:pStyle w:val="style0"/>
        <w:tabs>
          <w:tab w:leader="none" w:pos="1134" w:val="left"/>
        </w:tabs>
        <w:suppressAutoHyphens w:val="false"/>
        <w:spacing w:line="240" w:lineRule="atLeast"/>
      </w:pPr>
      <w:r>
        <w:rPr>
          <w:sz w:val="20"/>
          <w:b/>
          <w:szCs w:val="20"/>
          <w:rFonts w:eastAsia="Times New Roman"/>
          <w:lang w:bidi="ar-SA" w:eastAsia="ru-RU"/>
        </w:rPr>
        <w:t>3.8.</w:t>
      </w:r>
      <w:r>
        <w:rPr>
          <w:sz w:val="20"/>
          <w:szCs w:val="20"/>
          <w:rFonts w:eastAsia="Times New Roman"/>
          <w:lang w:bidi="ar-SA" w:eastAsia="ru-RU"/>
        </w:rPr>
        <w:t xml:space="preserve">Оплата за доставку производится на основании подписанного Акта оказанных услуг или универсального передаточного документа (далее по тексту </w:t>
      </w:r>
      <w:r>
        <w:rPr>
          <w:sz w:val="20"/>
          <w:b/>
          <w:szCs w:val="20"/>
          <w:rFonts w:eastAsia="Times New Roman"/>
          <w:lang w:bidi="ar-SA" w:eastAsia="ru-RU"/>
        </w:rPr>
        <w:t>УПД</w:t>
      </w:r>
      <w:r>
        <w:rPr>
          <w:sz w:val="20"/>
          <w:szCs w:val="20"/>
          <w:rFonts w:eastAsia="Times New Roman"/>
          <w:lang w:bidi="ar-SA" w:eastAsia="ru-RU"/>
        </w:rPr>
        <w:t>), в котором отображается окончательный размер оказанных услуг по договору за истекший месяц и сумма подлежащая оплате. Документ подлежит подписанию Заказчиком и направлению Типографии в течение 3 календарных дней со дня его получения от Типографии. В случае не подписания его в вышеуказанный срок и непредоставления мотивированных возражений от его подписания, услуги считаются оказанными надлежащим образом и принятыми Заказчиком в полном объеме. В таком случае, Типография вправе подписать Акт оказанных услуг или УПД в одностороннем порядке. Подписанный Типографией в одностороннем порядке Акт оказанных услуг или УПД будут считаться надлежащим доказательством, подтверждающим размер оказанных услуг, подлежащий оплате Заказчиком.</w:t>
      </w:r>
    </w:p>
    <w:p>
      <w:pPr>
        <w:pStyle w:val="style0"/>
        <w:tabs>
          <w:tab w:leader="none" w:pos="1134" w:val="left"/>
        </w:tabs>
        <w:suppressAutoHyphens w:val="false"/>
        <w:spacing w:line="240" w:lineRule="atLeast"/>
      </w:pPr>
      <w:r>
        <w:rPr>
          <w:sz w:val="20"/>
          <w:b/>
          <w:szCs w:val="20"/>
          <w:rFonts w:eastAsia="Times New Roman"/>
          <w:lang w:bidi="ar-SA" w:eastAsia="ru-RU"/>
        </w:rPr>
        <w:t>3.9.</w:t>
      </w:r>
      <w:r>
        <w:rPr>
          <w:sz w:val="20"/>
          <w:szCs w:val="20"/>
          <w:rFonts w:eastAsia="Times New Roman"/>
          <w:lang w:bidi="ar-SA" w:eastAsia="ru-RU"/>
        </w:rPr>
        <w:t>В случае изменения цены на услуги, Типография письменно уведомляет об этом Заказчика за 10 календарных дней до даты введения новых цен.</w:t>
      </w:r>
    </w:p>
    <w:p>
      <w:pPr>
        <w:pStyle w:val="style0"/>
        <w:tabs>
          <w:tab w:leader="none" w:pos="1134" w:val="left"/>
        </w:tabs>
        <w:suppressAutoHyphens w:val="false"/>
        <w:spacing w:line="240" w:lineRule="atLeast"/>
      </w:pPr>
      <w:r>
        <w:rPr>
          <w:sz w:val="20"/>
          <w:b/>
          <w:szCs w:val="20"/>
          <w:rFonts w:eastAsia="Times New Roman"/>
          <w:lang w:bidi="ar-SA" w:eastAsia="ru-RU"/>
        </w:rPr>
        <w:t>3.10.</w:t>
      </w:r>
      <w:r>
        <w:rPr>
          <w:sz w:val="20"/>
          <w:szCs w:val="20"/>
          <w:rFonts w:eastAsia="Times New Roman"/>
          <w:lang w:bidi="ar-SA" w:eastAsia="ru-RU"/>
        </w:rPr>
        <w:t xml:space="preserve"> Все расчеты по настоящему договору производятся в рублях РФ.</w:t>
      </w:r>
    </w:p>
    <w:p>
      <w:pPr>
        <w:pStyle w:val="style0"/>
        <w:ind w:hanging="0" w:left="0" w:right="0"/>
        <w:spacing w:line="240" w:lineRule="atLeast"/>
      </w:pPr>
      <w:r>
        <w:rPr>
          <w:sz w:val="20"/>
          <w:szCs w:val="20"/>
          <w:rFonts w:eastAsia="Times New Roman"/>
          <w:lang w:bidi="ar-SA" w:eastAsia="ar-SA"/>
        </w:rPr>
      </w:r>
    </w:p>
    <w:p>
      <w:pPr>
        <w:pStyle w:val="style0"/>
        <w:jc w:val="center"/>
        <w:suppressAutoHyphens w:val="false"/>
        <w:ind w:hanging="0" w:left="0" w:right="0"/>
        <w:spacing w:line="240" w:lineRule="atLeast"/>
      </w:pPr>
      <w:r>
        <w:rPr>
          <w:sz w:val="20"/>
          <w:b/>
          <w:szCs w:val="20"/>
          <w:bCs/>
          <w:rFonts w:eastAsia="Times New Roman"/>
          <w:lang w:bidi="ar-SA" w:eastAsia="ru-RU"/>
        </w:rPr>
        <w:t>4. Порядок сдачи-приёмки продукции</w:t>
      </w:r>
    </w:p>
    <w:p>
      <w:pPr>
        <w:pStyle w:val="style0"/>
        <w:ind w:firstLine="709" w:left="0" w:right="0"/>
        <w:spacing w:line="240" w:lineRule="atLeast"/>
      </w:pPr>
      <w:r>
        <w:rPr>
          <w:sz w:val="20"/>
          <w:b/>
          <w:szCs w:val="20"/>
          <w:rFonts w:eastAsia="Times New Roman"/>
          <w:lang w:bidi="ar-SA" w:eastAsia="ar-SA"/>
        </w:rPr>
        <w:t xml:space="preserve">4.1. </w:t>
      </w:r>
      <w:r>
        <w:rPr>
          <w:sz w:val="20"/>
          <w:szCs w:val="20"/>
          <w:rFonts w:eastAsia="Times New Roman"/>
          <w:lang w:bidi="ar-SA" w:eastAsia="ar-SA"/>
        </w:rPr>
        <w:t>Факт выполнения работ по договору оформляется путем подписания акта сдачи – приемки выполненных работ по договору или УПД в день доставки соответствующего тиража по согласованной заявке.</w:t>
      </w:r>
    </w:p>
    <w:p>
      <w:pPr>
        <w:pStyle w:val="style0"/>
        <w:ind w:firstLine="709" w:left="0" w:right="0"/>
        <w:spacing w:line="240" w:lineRule="atLeast"/>
      </w:pPr>
      <w:r>
        <w:rPr>
          <w:sz w:val="20"/>
          <w:b/>
          <w:szCs w:val="20"/>
          <w:rFonts w:eastAsia="Times New Roman"/>
          <w:lang w:bidi="ar-SA" w:eastAsia="ar-SA"/>
        </w:rPr>
        <w:t xml:space="preserve">4.2. </w:t>
      </w:r>
      <w:r>
        <w:rPr>
          <w:sz w:val="20"/>
          <w:szCs w:val="20"/>
          <w:rFonts w:eastAsia="Times New Roman"/>
          <w:lang w:bidi="ar-SA" w:eastAsia="ar-SA"/>
        </w:rPr>
        <w:t xml:space="preserve">До подписания сторонами акта сдачи – приемки выполненных работ по договору или УПД, Заказчик обязан проверить продукцию по количеству и качеству. В случае выявления недостатков при приёмке продукции, Заказчик подписывает Акт сдачи – приемки выполненных работ по договору или УПД с соответствующей отметкой, а также немедленно, письменно извещает об этом Типографию, посредством электронной почты с последующим направлением претензии (ценным письмом с описью вложения), не позднее 3 календарных дней с даты приемки продукции. В противном случае, продукция будет считаться принятой по качеству и количеству и Заказчик будет не вправе ссылаться на несоответствие ее заявке. После получения от Заказчика претензии, сторонами составляется протокол замечаний и согласовываются сроки, а также характер требуемых доработок. Подписанный Заказчиком при приемке </w:t>
      </w:r>
      <w:r>
        <w:rPr>
          <w:sz w:val="20"/>
          <w:szCs w:val="20"/>
          <w:rFonts w:eastAsia="Times New Roman"/>
          <w:lang w:bidi="ar-SA" w:eastAsia="ru-RU"/>
        </w:rPr>
        <w:t xml:space="preserve">Акт </w:t>
      </w:r>
      <w:r>
        <w:rPr>
          <w:sz w:val="20"/>
          <w:szCs w:val="20"/>
          <w:rFonts w:eastAsia="Times New Roman"/>
          <w:lang w:bidi="ar-SA" w:eastAsia="ar-SA"/>
        </w:rPr>
        <w:t xml:space="preserve">сдачи – приемки выполненных работ по договору/УПД </w:t>
      </w:r>
      <w:r>
        <w:rPr>
          <w:sz w:val="20"/>
          <w:szCs w:val="20"/>
          <w:rFonts w:eastAsia="Times New Roman"/>
          <w:lang w:bidi="ar-SA" w:eastAsia="ru-RU"/>
        </w:rPr>
        <w:t>возвращается в этот же день представителю Типографии.</w:t>
      </w:r>
    </w:p>
    <w:p>
      <w:pPr>
        <w:pStyle w:val="style0"/>
        <w:ind w:firstLine="709" w:left="0" w:right="0"/>
        <w:spacing w:line="240" w:lineRule="atLeast"/>
      </w:pPr>
      <w:r>
        <w:rPr>
          <w:sz w:val="20"/>
          <w:b/>
          <w:szCs w:val="20"/>
          <w:rFonts w:eastAsia="Times New Roman"/>
          <w:lang w:bidi="ar-SA" w:eastAsia="ar-SA"/>
        </w:rPr>
        <w:t>4.3.</w:t>
      </w:r>
      <w:r>
        <w:rPr>
          <w:sz w:val="20"/>
          <w:szCs w:val="20"/>
          <w:rFonts w:eastAsia="Times New Roman"/>
          <w:lang w:bidi="ar-SA" w:eastAsia="ar-SA"/>
        </w:rPr>
        <w:t>При рассмотрении вопросов связанных с недостатками продукции, стороны используют, в качестве эталона (образца), согласованный оригинал-макет.</w:t>
      </w:r>
    </w:p>
    <w:p>
      <w:pPr>
        <w:pStyle w:val="style0"/>
        <w:tabs>
          <w:tab w:leader="none" w:pos="0" w:val="left"/>
          <w:tab w:leader="none" w:pos="284" w:val="left"/>
          <w:tab w:leader="none" w:pos="709" w:val="left"/>
          <w:tab w:leader="none" w:pos="1680" w:val="left"/>
        </w:tabs>
        <w:suppressAutoHyphens w:val="false"/>
        <w:ind w:firstLine="709" w:left="0" w:right="0"/>
        <w:spacing w:line="240" w:lineRule="atLeast"/>
      </w:pPr>
      <w:r>
        <w:rPr>
          <w:sz w:val="20"/>
          <w:b/>
          <w:szCs w:val="20"/>
          <w:rFonts w:eastAsia="Times New Roman"/>
          <w:lang w:bidi="ar-SA" w:eastAsia="ru-RU"/>
        </w:rPr>
        <w:t>4.4.</w:t>
      </w:r>
      <w:r>
        <w:rPr>
          <w:sz w:val="20"/>
          <w:szCs w:val="20"/>
          <w:rFonts w:eastAsia="Times New Roman"/>
          <w:lang w:bidi="ar-SA" w:eastAsia="ru-RU"/>
        </w:rPr>
        <w:t>Заказчик гарантирует, что в местах приемки продукции будут находиться исключительно уполномоченные на получение продукции работники (представители) Заказчика. Подпись лица, принявшего продукцию в месте ее доставки, является надлежащим подтверждением получения продукции Заказчиком.</w:t>
      </w:r>
    </w:p>
    <w:p>
      <w:pPr>
        <w:pStyle w:val="style0"/>
        <w:tabs>
          <w:tab w:leader="none" w:pos="0" w:val="left"/>
          <w:tab w:leader="none" w:pos="284" w:val="left"/>
          <w:tab w:leader="none" w:pos="709" w:val="left"/>
          <w:tab w:leader="none" w:pos="1680" w:val="left"/>
        </w:tabs>
        <w:suppressAutoHyphens w:val="false"/>
        <w:ind w:firstLine="709" w:left="0" w:right="0"/>
        <w:spacing w:line="240" w:lineRule="atLeast"/>
      </w:pPr>
      <w:r>
        <w:rPr>
          <w:sz w:val="20"/>
          <w:b/>
          <w:szCs w:val="20"/>
          <w:rFonts w:eastAsia="Times New Roman"/>
          <w:lang w:bidi="ar-SA" w:eastAsia="ru-RU"/>
        </w:rPr>
        <w:t>4.5.</w:t>
      </w:r>
      <w:r>
        <w:rPr>
          <w:sz w:val="20"/>
          <w:szCs w:val="20"/>
          <w:rFonts w:eastAsia="Times New Roman"/>
          <w:lang w:bidi="ar-SA" w:eastAsia="ru-RU"/>
        </w:rPr>
        <w:t xml:space="preserve"> В случае, если в Заказчик не имеет возможности обеспечить круглосуточное присутствие своего представителя в месте приемки продукции, Заказчик соглашается с тем, что при отсутствии уполномоченного представителя Заказчика в месте приемки, продукция будет выгружаться в ближайшем к месту приемки отделении почтовой связи. В таком случае, в связи с невозможностью надлежащего оформления товаросопроводительных документов, подтверждающих приемку, доказательством подтверждающим факт доставки продукции, в соответствии в заявкой, будет являться путевой лист, оформленный Типографией в день поставки и содержащий сведения о дате доставки, месте погрузки и выгрузки продукции и иные сведения. В качестве подтверждения факта поставки продукции также могут использоваться иные доказательства, в том числи фото- и видео-материалы.</w:t>
      </w:r>
    </w:p>
    <w:p>
      <w:pPr>
        <w:pStyle w:val="style0"/>
        <w:tabs>
          <w:tab w:leader="none" w:pos="0" w:val="left"/>
          <w:tab w:leader="none" w:pos="284" w:val="left"/>
          <w:tab w:leader="none" w:pos="709" w:val="left"/>
          <w:tab w:leader="none" w:pos="1680" w:val="left"/>
        </w:tabs>
        <w:suppressAutoHyphens w:val="false"/>
        <w:ind w:firstLine="709" w:left="0" w:right="0"/>
        <w:spacing w:line="240" w:lineRule="atLeast"/>
      </w:pPr>
      <w:r>
        <w:rPr>
          <w:sz w:val="20"/>
          <w:b/>
          <w:szCs w:val="20"/>
          <w:rFonts w:eastAsia="Times New Roman"/>
          <w:lang w:bidi="ar-SA" w:eastAsia="ru-RU"/>
        </w:rPr>
        <w:t>4.6.</w:t>
      </w:r>
      <w:r>
        <w:rPr>
          <w:sz w:val="20"/>
          <w:szCs w:val="20"/>
          <w:rFonts w:eastAsia="Times New Roman"/>
          <w:lang w:bidi="ar-SA" w:eastAsia="ru-RU"/>
        </w:rPr>
        <w:t xml:space="preserve"> В случае, предусмотренном п. 4.5. настоящего договора, при выявлении Заказчиком несоответствия количества и качества продукции, он</w:t>
      </w:r>
      <w:r>
        <w:rPr>
          <w:sz w:val="20"/>
          <w:szCs w:val="20"/>
          <w:rFonts w:eastAsia="Times New Roman"/>
          <w:lang w:bidi="ar-SA" w:eastAsia="ar-SA"/>
        </w:rPr>
        <w:t xml:space="preserve"> не позднее 3 календарных дней с даты приемки, письменно извещает об этом Типографию, посредством электронной почты, с последующим направлением ценным письмом с описью вложения претензии. В противном случае продукция будет считаться принятой по качеству и количеству и Заказчик будет не вправе ссылаться на несоответствие ее заявке.</w:t>
      </w:r>
    </w:p>
    <w:p>
      <w:pPr>
        <w:pStyle w:val="style0"/>
        <w:tabs>
          <w:tab w:leader="none" w:pos="0" w:val="left"/>
          <w:tab w:leader="none" w:pos="284" w:val="left"/>
          <w:tab w:leader="none" w:pos="709" w:val="left"/>
          <w:tab w:leader="none" w:pos="1680" w:val="left"/>
        </w:tabs>
        <w:suppressAutoHyphens w:val="false"/>
        <w:ind w:firstLine="709" w:left="0" w:right="0"/>
        <w:spacing w:line="240" w:lineRule="atLeast"/>
      </w:pPr>
      <w:r>
        <w:rPr>
          <w:sz w:val="22"/>
          <w:szCs w:val="22"/>
          <w:rFonts w:eastAsia="Times New Roman"/>
          <w:lang w:bidi="ar-SA" w:eastAsia="ru-RU"/>
        </w:rPr>
      </w:r>
    </w:p>
    <w:p>
      <w:pPr>
        <w:pStyle w:val="style0"/>
        <w:jc w:val="center"/>
        <w:ind w:hanging="0" w:left="0" w:right="0"/>
        <w:spacing w:line="240" w:lineRule="atLeast"/>
      </w:pPr>
      <w:r>
        <w:rPr>
          <w:sz w:val="20"/>
          <w:b/>
          <w:szCs w:val="20"/>
          <w:rFonts w:eastAsia="Times New Roman"/>
          <w:lang w:bidi="ar-SA" w:eastAsia="ar-SA"/>
        </w:rPr>
        <w:t>5. Условия осуществления доставки</w:t>
      </w:r>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5.1.</w:t>
      </w:r>
      <w:r>
        <w:rPr>
          <w:sz w:val="20"/>
          <w:szCs w:val="20"/>
          <w:rFonts w:eastAsia="Times New Roman"/>
          <w:lang w:bidi="ar-SA" w:eastAsia="ru-RU"/>
        </w:rPr>
        <w:t>Стороны согласовали следующий адрес места отправления продукции: ___________________________.</w:t>
      </w:r>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5.2.</w:t>
      </w:r>
      <w:r>
        <w:rPr>
          <w:sz w:val="20"/>
          <w:szCs w:val="20"/>
          <w:rFonts w:eastAsia="Times New Roman"/>
          <w:lang w:bidi="ar-SA" w:eastAsia="ru-RU"/>
        </w:rPr>
        <w:t xml:space="preserve">Стороны согласовали следующий адрес места доставки продукции: </w:t>
      </w:r>
      <w:r>
        <w:rPr>
          <w:color w:val="000000"/>
          <w:sz w:val="20"/>
          <w:shd w:fill="FFFFFF"/>
          <w:szCs w:val="20"/>
          <w:rFonts w:eastAsia="Times New Roman"/>
          <w:lang w:bidi="ar-SA" w:eastAsia="ru-RU"/>
        </w:rPr>
        <w:t>Краснодарский край, ст. Павловская ул. Горького,294.</w:t>
      </w:r>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5.3.</w:t>
      </w:r>
      <w:r>
        <w:rPr>
          <w:sz w:val="20"/>
          <w:szCs w:val="20"/>
          <w:rFonts w:eastAsia="Times New Roman"/>
          <w:lang w:bidi="ar-SA" w:eastAsia="ru-RU"/>
        </w:rPr>
        <w:t>В случае изменения адреса доставки продукции, дня недели или времени доставки, Стороны обязуются согласовать его изменение, путем подписания соответствующего дополнительного соглашения. Стороны согласовали, что разовая доставка продукции по иному адресу, времени, допускается между Сторонами без оформления дополнительного соглашения, на основании отдельной и заблаговременно направляемой заявки Заказчика (не позднее 1 рабочего дня до даты перевозки), с указанием иного адреса места доставки продукции и/или времени его доставки.</w:t>
      </w:r>
    </w:p>
    <w:p>
      <w:pPr>
        <w:pStyle w:val="style0"/>
        <w:tabs>
          <w:tab w:leader="none" w:pos="1276" w:val="left"/>
        </w:tabs>
        <w:suppressAutoHyphens w:val="false"/>
        <w:ind w:firstLine="709" w:left="0" w:right="0"/>
        <w:spacing w:line="240" w:lineRule="atLeast"/>
      </w:pPr>
      <w:r>
        <w:rPr>
          <w:sz w:val="20"/>
          <w:szCs w:val="20"/>
          <w:rFonts w:eastAsia="Times New Roman"/>
          <w:lang w:bidi="ar-SA" w:eastAsia="ru-RU"/>
        </w:rPr>
        <w:t xml:space="preserve">Заявка направляется по факсу: (____) ______________ или на </w:t>
      </w:r>
      <w:r>
        <w:rPr>
          <w:sz w:val="20"/>
          <w:szCs w:val="20"/>
          <w:rFonts w:eastAsia="Times New Roman"/>
          <w:lang w:bidi="ar-SA" w:eastAsia="ru-RU" w:val="en-US"/>
        </w:rPr>
        <w:t>e</w:t>
      </w:r>
      <w:r>
        <w:rPr>
          <w:sz w:val="20"/>
          <w:szCs w:val="20"/>
          <w:rFonts w:eastAsia="Times New Roman"/>
          <w:lang w:bidi="ar-SA" w:eastAsia="ru-RU"/>
        </w:rPr>
        <w:t>-</w:t>
      </w:r>
      <w:r>
        <w:rPr>
          <w:sz w:val="20"/>
          <w:szCs w:val="20"/>
          <w:rFonts w:eastAsia="Times New Roman"/>
          <w:lang w:bidi="ar-SA" w:eastAsia="ru-RU" w:val="en-US"/>
        </w:rPr>
        <w:t>mail</w:t>
      </w:r>
      <w:r>
        <w:rPr>
          <w:sz w:val="20"/>
          <w:szCs w:val="20"/>
          <w:rFonts w:eastAsia="Times New Roman"/>
          <w:lang w:bidi="ar-SA" w:eastAsia="ru-RU"/>
        </w:rPr>
        <w:t xml:space="preserve"> </w:t>
      </w:r>
      <w:hyperlink r:id="rId7">
        <w:r>
          <w:rPr>
            <w:sz w:val="20"/>
            <w:u w:val="single"/>
            <w:szCs w:val="20"/>
            <w:rStyle w:val="style45"/>
            <w:rFonts w:eastAsia="Times New Roman"/>
            <w:lang w:bidi="ar-SA" w:eastAsia="ru-RU"/>
          </w:rPr>
          <w:t>____________________</w:t>
        </w:r>
      </w:hyperlink>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5.4.</w:t>
      </w:r>
      <w:r>
        <w:rPr>
          <w:sz w:val="20"/>
          <w:szCs w:val="20"/>
          <w:rFonts w:eastAsia="Times New Roman"/>
          <w:lang w:bidi="ar-SA" w:eastAsia="ru-RU"/>
        </w:rPr>
        <w:t>Заявка должна содержать следующие данные и информацию:</w:t>
      </w:r>
    </w:p>
    <w:p>
      <w:pPr>
        <w:pStyle w:val="style0"/>
        <w:suppressAutoHyphens w:val="false"/>
        <w:ind w:firstLine="709" w:left="0" w:right="0"/>
        <w:spacing w:line="240" w:lineRule="atLeast"/>
      </w:pPr>
      <w:r>
        <w:rPr>
          <w:sz w:val="20"/>
          <w:szCs w:val="20"/>
          <w:rFonts w:eastAsia="Times New Roman"/>
          <w:lang w:bidi="ar-SA" w:eastAsia="ru-RU"/>
        </w:rPr>
        <w:t>- точный (подробный) адрес места отправления и доставки продукции, с указанием контактных лиц, номеров телефонов;</w:t>
      </w:r>
    </w:p>
    <w:p>
      <w:pPr>
        <w:pStyle w:val="style0"/>
        <w:suppressAutoHyphens w:val="false"/>
        <w:ind w:firstLine="709" w:left="0" w:right="0"/>
        <w:spacing w:line="240" w:lineRule="atLeast"/>
      </w:pPr>
      <w:r>
        <w:rPr>
          <w:sz w:val="20"/>
          <w:szCs w:val="20"/>
          <w:rFonts w:eastAsia="Times New Roman"/>
          <w:lang w:bidi="ar-SA" w:eastAsia="ru-RU"/>
        </w:rPr>
        <w:t>- дату и время подачи транспорта под загрузку;</w:t>
      </w:r>
    </w:p>
    <w:p>
      <w:pPr>
        <w:pStyle w:val="style0"/>
        <w:suppressAutoHyphens w:val="false"/>
        <w:ind w:firstLine="709" w:left="0" w:right="0"/>
        <w:spacing w:line="240" w:lineRule="atLeast"/>
      </w:pPr>
      <w:r>
        <w:rPr>
          <w:sz w:val="20"/>
          <w:szCs w:val="20"/>
          <w:rFonts w:eastAsia="Times New Roman"/>
          <w:lang w:bidi="ar-SA" w:eastAsia="ru-RU"/>
        </w:rPr>
        <w:t>- срок (сроки) доставки продукции;</w:t>
      </w:r>
    </w:p>
    <w:p>
      <w:pPr>
        <w:pStyle w:val="style0"/>
        <w:suppressAutoHyphens w:val="false"/>
        <w:ind w:firstLine="709" w:left="0" w:right="0"/>
        <w:spacing w:line="240" w:lineRule="atLeast"/>
      </w:pPr>
      <w:r>
        <w:rPr>
          <w:sz w:val="20"/>
          <w:szCs w:val="20"/>
          <w:rFonts w:eastAsia="Times New Roman"/>
          <w:lang w:bidi="ar-SA" w:eastAsia="ru-RU"/>
        </w:rPr>
        <w:t>- дополнительные инструкции, в письменном виде, необходимые водителю транспортного средства для быстрого нахождения адреса и идентификации грузополучателя.</w:t>
      </w:r>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5.5.</w:t>
      </w:r>
      <w:r>
        <w:rPr>
          <w:sz w:val="20"/>
          <w:szCs w:val="20"/>
          <w:rFonts w:eastAsia="Times New Roman"/>
          <w:lang w:bidi="ar-SA" w:eastAsia="ru-RU"/>
        </w:rPr>
        <w:t>При обнаружении утраты, недостачи, повреждения продукции при ее разгрузке у Заказчика (грузополучателя), делается отметка в накладной и оформляется соответствующий совместный акт об обнаружении утраты, недостачи, повреждения продукции. Акт подписывается комиссией, состоящей из представителя Типографии (водителя) и представителя Заказчика. Отсутствие соответствующей отметки в накладной и/или не составление Акта об обнаружении утраты, недостачи, повреждения продукции, лишает Заказчика, в дальнейшем, права предъявлять претензии к Типографии.</w:t>
      </w:r>
    </w:p>
    <w:p>
      <w:pPr>
        <w:pStyle w:val="style0"/>
        <w:tabs>
          <w:tab w:leader="none" w:pos="1276" w:val="left"/>
        </w:tabs>
        <w:suppressAutoHyphens w:val="false"/>
        <w:ind w:firstLine="709" w:left="0" w:right="0"/>
        <w:spacing w:line="240" w:lineRule="atLeast"/>
      </w:pPr>
      <w:r>
        <w:rPr>
          <w:sz w:val="20"/>
          <w:b/>
          <w:szCs w:val="20"/>
          <w:rFonts w:eastAsia="Times New Roman"/>
          <w:lang w:bidi="ar-SA" w:eastAsia="ru-RU"/>
        </w:rPr>
        <w:t>5.6.</w:t>
      </w:r>
      <w:r>
        <w:rPr>
          <w:sz w:val="20"/>
          <w:szCs w:val="20"/>
          <w:rFonts w:eastAsia="Times New Roman"/>
          <w:lang w:bidi="ar-SA" w:eastAsia="ru-RU"/>
        </w:rPr>
        <w:t>При нарушении сроков выхода продукции из печати по вине Заказчика, Заказчик осуществляет самовывоз продукции либо Типография осуществляет перевозку дополнительным рейсом (при наличии автотранспортных средств) за счет средств Заказчика, на основании отдельно выставленного счета.</w:t>
      </w:r>
    </w:p>
    <w:p>
      <w:pPr>
        <w:pStyle w:val="style0"/>
        <w:ind w:hanging="0" w:left="0" w:right="0"/>
        <w:spacing w:line="240" w:lineRule="atLeast"/>
      </w:pPr>
      <w:r>
        <w:rPr>
          <w:sz w:val="20"/>
          <w:szCs w:val="20"/>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6. Изменения и дополнения договора. Порядок расторжения договора</w:t>
      </w:r>
    </w:p>
    <w:p>
      <w:pPr>
        <w:pStyle w:val="style0"/>
        <w:ind w:firstLine="709" w:left="0" w:right="0"/>
        <w:spacing w:line="240" w:lineRule="atLeast"/>
      </w:pPr>
      <w:r>
        <w:rPr>
          <w:sz w:val="20"/>
          <w:b/>
          <w:szCs w:val="20"/>
          <w:rFonts w:eastAsia="Times New Roman"/>
          <w:lang w:bidi="ar-SA" w:eastAsia="ar-SA"/>
        </w:rPr>
        <w:t>6.1.</w:t>
      </w:r>
      <w:r>
        <w:rPr>
          <w:sz w:val="20"/>
          <w:szCs w:val="20"/>
          <w:rFonts w:eastAsia="Times New Roman"/>
          <w:lang w:bidi="ar-SA" w:eastAsia="ar-SA"/>
        </w:rPr>
        <w:t xml:space="preserve">Изменение условий настоящего договора и его досрочное прекращение допускаются по соглашению </w:t>
      </w:r>
      <w:r>
        <w:rPr>
          <w:sz w:val="20"/>
          <w:szCs w:val="20"/>
          <w:bCs/>
          <w:rFonts w:eastAsia="Times New Roman"/>
          <w:lang w:bidi="ar-SA" w:eastAsia="ar-SA"/>
        </w:rPr>
        <w:t>сторон.</w:t>
      </w:r>
      <w:r>
        <w:rPr>
          <w:sz w:val="20"/>
          <w:szCs w:val="20"/>
          <w:rFonts w:eastAsia="Times New Roman"/>
          <w:lang w:bidi="ar-SA" w:eastAsia="ar-SA"/>
        </w:rPr>
        <w:t xml:space="preserve"> Предложения по изменению условий настоящего договора и его досрочному прекращению рассматриваются </w:t>
      </w:r>
      <w:r>
        <w:rPr>
          <w:sz w:val="20"/>
          <w:szCs w:val="20"/>
          <w:bCs/>
          <w:rFonts w:eastAsia="Times New Roman"/>
          <w:lang w:bidi="ar-SA" w:eastAsia="ar-SA"/>
        </w:rPr>
        <w:t>сторонами</w:t>
      </w:r>
      <w:r>
        <w:rPr>
          <w:sz w:val="20"/>
          <w:b/>
          <w:szCs w:val="20"/>
          <w:rFonts w:eastAsia="Times New Roman"/>
          <w:lang w:bidi="ar-SA" w:eastAsia="ar-SA"/>
        </w:rPr>
        <w:t xml:space="preserve"> </w:t>
      </w:r>
      <w:r>
        <w:rPr>
          <w:sz w:val="20"/>
          <w:szCs w:val="20"/>
          <w:rFonts w:eastAsia="Times New Roman"/>
          <w:lang w:bidi="ar-SA" w:eastAsia="ar-SA"/>
        </w:rPr>
        <w:t>в десятидневный срок.</w:t>
      </w:r>
    </w:p>
    <w:p>
      <w:pPr>
        <w:pStyle w:val="style0"/>
        <w:ind w:firstLine="709" w:left="0" w:right="0"/>
        <w:spacing w:line="240" w:lineRule="atLeast"/>
      </w:pPr>
      <w:r>
        <w:rPr>
          <w:sz w:val="20"/>
          <w:b/>
          <w:szCs w:val="20"/>
          <w:rFonts w:eastAsia="Times New Roman"/>
          <w:lang w:bidi="ar-SA" w:eastAsia="ar-SA"/>
        </w:rPr>
        <w:t>6.2.</w:t>
      </w:r>
      <w:r>
        <w:rPr>
          <w:sz w:val="20"/>
          <w:szCs w:val="20"/>
          <w:rFonts w:eastAsia="Times New Roman"/>
          <w:lang w:bidi="ar-SA" w:eastAsia="ar-SA"/>
        </w:rPr>
        <w:t>Настоящий договор может быть расторгнут, в одностороннем порядке, любой из сторон договора с обязательным письменным предупреждением другой стороны не менее чем за 3 месяца до даты предстоящего расторжения. При одностороннем расторжении договора без письменного предупреждения другой стороны о его предстоящем расторжении не менее чем за 3 месяца, виновная сторона возмещает другой стороне все понесенные ею расходы, связанные с исполнением обязательств по договору, а также выплачивает штраф, в размере стоимости трех последних изготовленных тиражей продукции.</w:t>
      </w:r>
    </w:p>
    <w:p>
      <w:pPr>
        <w:pStyle w:val="style0"/>
        <w:ind w:firstLine="709" w:left="0" w:right="0"/>
        <w:spacing w:line="240" w:lineRule="atLeast"/>
      </w:pPr>
      <w:r>
        <w:rPr>
          <w:sz w:val="20"/>
          <w:szCs w:val="20"/>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7. Ответственность сторон</w:t>
      </w:r>
    </w:p>
    <w:p>
      <w:pPr>
        <w:pStyle w:val="style0"/>
        <w:ind w:firstLine="709" w:left="0" w:right="0"/>
        <w:spacing w:line="240" w:lineRule="atLeast"/>
      </w:pPr>
      <w:r>
        <w:rPr>
          <w:sz w:val="20"/>
          <w:b/>
          <w:szCs w:val="20"/>
          <w:rFonts w:eastAsia="Times New Roman"/>
          <w:lang w:bidi="ar-SA" w:eastAsia="ar-SA"/>
        </w:rPr>
        <w:t>7.1.</w:t>
      </w:r>
      <w:r>
        <w:rPr>
          <w:sz w:val="20"/>
          <w:szCs w:val="20"/>
          <w:rFonts w:eastAsia="Times New Roman"/>
          <w:lang w:bidi="ar-SA" w:eastAsia="ar-SA"/>
        </w:rPr>
        <w:t>В случае срыва Типографией, по ее вине, сроков выдачи текущего тиража продукции, последняя обязуется оплатить Заказчику штраф, в размере 10% от стоимости тиража.</w:t>
      </w:r>
    </w:p>
    <w:p>
      <w:pPr>
        <w:pStyle w:val="style0"/>
        <w:ind w:firstLine="709" w:left="0" w:right="0"/>
        <w:spacing w:line="240" w:lineRule="atLeast"/>
      </w:pPr>
      <w:r>
        <w:rPr>
          <w:sz w:val="20"/>
          <w:b/>
          <w:szCs w:val="20"/>
          <w:rFonts w:eastAsia="Times New Roman"/>
          <w:lang w:bidi="ar-SA" w:eastAsia="ar-SA"/>
        </w:rPr>
        <w:t>7.2.</w:t>
      </w:r>
      <w:r>
        <w:rPr>
          <w:sz w:val="20"/>
          <w:szCs w:val="20"/>
          <w:rFonts w:eastAsia="Times New Roman"/>
          <w:lang w:bidi="ar-SA" w:eastAsia="ar-SA"/>
        </w:rPr>
        <w:t>В случае нарушения технических условий в переданном оригинал-макете, Типография незамедлительно извещает Заказчика о нарушении и не приступает к изготовлению продукции до полного устранения нарушений технических условий в переданном оригинал-макете.</w:t>
      </w:r>
    </w:p>
    <w:p>
      <w:pPr>
        <w:pStyle w:val="style0"/>
        <w:ind w:firstLine="709" w:left="0" w:right="0"/>
        <w:spacing w:line="240" w:lineRule="atLeast"/>
      </w:pPr>
      <w:r>
        <w:rPr>
          <w:sz w:val="20"/>
          <w:szCs w:val="20"/>
          <w:rFonts w:eastAsia="Times New Roman"/>
          <w:lang w:bidi="ar-SA" w:eastAsia="ar-SA"/>
        </w:rPr>
        <w:t>По согласованию с Заказчиком, Типография может самостоятельно устранить нарушения технических условий в переданном оригинал-макете. Заказчик, в свою очередь, обязуется компенсировать Типографии прямые затраты, понесенные Типографией на устранение данного нарушения.</w:t>
      </w:r>
    </w:p>
    <w:p>
      <w:pPr>
        <w:pStyle w:val="style0"/>
        <w:ind w:firstLine="709" w:left="0" w:right="0"/>
        <w:spacing w:line="240" w:lineRule="atLeast"/>
      </w:pPr>
      <w:r>
        <w:rPr>
          <w:sz w:val="20"/>
          <w:b/>
          <w:szCs w:val="20"/>
          <w:rFonts w:eastAsia="Times New Roman"/>
          <w:lang w:bidi="ar-SA" w:eastAsia="ar-SA"/>
        </w:rPr>
        <w:t>7.3.</w:t>
      </w:r>
      <w:r>
        <w:rPr>
          <w:sz w:val="20"/>
          <w:szCs w:val="20"/>
          <w:rFonts w:eastAsia="Times New Roman"/>
          <w:lang w:bidi="ar-SA" w:eastAsia="ar-SA"/>
        </w:rPr>
        <w:t>Все претензии по качеству печати продукции принимаются от Заказчика в течение суток со дня передачи тиража Заказчику. В случае выпуска некачественного тиража по вине Типографии она принимает меры для задержки, возврата и уничтожения забракованной части тиража и ее перепечатке за свой счет.</w:t>
      </w:r>
    </w:p>
    <w:p>
      <w:pPr>
        <w:pStyle w:val="style0"/>
        <w:ind w:firstLine="709" w:left="0" w:right="0"/>
        <w:spacing w:line="240" w:lineRule="atLeast"/>
      </w:pPr>
      <w:r>
        <w:rPr>
          <w:sz w:val="20"/>
          <w:b/>
          <w:szCs w:val="20"/>
          <w:rFonts w:eastAsia="Times New Roman"/>
          <w:lang w:bidi="ar-SA" w:eastAsia="ar-SA"/>
        </w:rPr>
        <w:t>7.4.</w:t>
      </w:r>
      <w:r>
        <w:rPr>
          <w:sz w:val="20"/>
          <w:szCs w:val="20"/>
          <w:rFonts w:eastAsia="Times New Roman"/>
          <w:lang w:bidi="ar-SA" w:eastAsia="ar-SA"/>
        </w:rPr>
        <w:t>В случае изготовления и выпуска некачественной продукции по вине Типографии, Типография, по согласованию с Заказчиком, компенсирует Заказчику стоимость бракованной части тиража, при предъявлении такового требования, в размере розничной стоимости бракованного тиража.</w:t>
      </w:r>
    </w:p>
    <w:p>
      <w:pPr>
        <w:pStyle w:val="style0"/>
        <w:ind w:firstLine="709" w:left="0" w:right="0"/>
        <w:spacing w:line="240" w:lineRule="atLeast"/>
      </w:pPr>
      <w:r>
        <w:rPr>
          <w:sz w:val="20"/>
          <w:b/>
          <w:szCs w:val="20"/>
          <w:rFonts w:eastAsia="Times New Roman"/>
          <w:lang w:bidi="ar-SA" w:eastAsia="ar-SA"/>
        </w:rPr>
        <w:t>7.5.</w:t>
      </w:r>
      <w:r>
        <w:rPr>
          <w:sz w:val="20"/>
          <w:szCs w:val="20"/>
          <w:rFonts w:eastAsia="Times New Roman"/>
          <w:lang w:bidi="ar-SA" w:eastAsia="ar-SA"/>
        </w:rPr>
        <w:t>Претензионный порядок разрешения споров обязателен. Срок рассмотрения претензии 5 (Пять) календарных дней с даты получения претензии соответствующей стороной.</w:t>
      </w:r>
    </w:p>
    <w:p>
      <w:pPr>
        <w:pStyle w:val="style0"/>
        <w:ind w:firstLine="709" w:left="0" w:right="0"/>
        <w:spacing w:line="240" w:lineRule="atLeast"/>
      </w:pPr>
      <w:r>
        <w:rPr>
          <w:sz w:val="20"/>
          <w:b/>
          <w:szCs w:val="20"/>
          <w:rFonts w:eastAsia="Times New Roman"/>
          <w:lang w:bidi="ar-SA" w:eastAsia="ar-SA"/>
        </w:rPr>
        <w:t>7.6.</w:t>
      </w:r>
      <w:r>
        <w:rPr>
          <w:sz w:val="20"/>
          <w:szCs w:val="20"/>
          <w:rFonts w:eastAsia="Times New Roman"/>
          <w:lang w:bidi="ar-SA" w:eastAsia="ar-SA"/>
        </w:rPr>
        <w:t>В случае невозможности разрешения разногласий путем переговоров они подлежат рассмотрению в Арбитражном суде Краснодарского края, в установленном законодательством РФ порядке.</w:t>
      </w:r>
    </w:p>
    <w:p>
      <w:pPr>
        <w:pStyle w:val="style0"/>
        <w:suppressAutoHyphens w:val="false"/>
        <w:ind w:firstLine="709" w:left="0" w:right="0"/>
        <w:spacing w:line="240" w:lineRule="atLeast"/>
      </w:pPr>
      <w:r>
        <w:rPr>
          <w:sz w:val="20"/>
          <w:b/>
          <w:szCs w:val="20"/>
          <w:rFonts w:eastAsia="Times New Roman"/>
          <w:lang w:bidi="ar-SA" w:eastAsia="ru-RU"/>
        </w:rPr>
        <w:t>7.7.</w:t>
      </w:r>
      <w:r>
        <w:rPr>
          <w:sz w:val="20"/>
          <w:szCs w:val="20"/>
          <w:rFonts w:eastAsia="Times New Roman"/>
          <w:lang w:bidi="ar-SA" w:eastAsia="ru-RU"/>
        </w:rPr>
        <w:t>Типография не несёт ответственность за достоверность предоставленной Заказчиком информации, материалов, сведений и иной информации, в утверждённом им оригинал-макете для размещения в изготавливаемой продукции. Заказчик подтверждает, что представленный им для изготовления продукции материал (какая-либо его часть, форма, рисунки, слайды, фотографии, текст, торговые знаки, репродукции, текстовые блоки, иная исходная информация и т.п.) получены (приобретены, разработаны, созданы, используются) им добросовестно и легитимно (законным способом, на законном основании) без нарушения прав третьих лиц. В случае предъявления к Типографии третьими лицами каких-либо претензий по поводу неправомерности информации (сведений) с нарушением каких-либо прав третьих лиц, Типография обязана немедленно сообщить об этом Заказчику и привлечь его к разбирательству.</w:t>
      </w:r>
    </w:p>
    <w:p>
      <w:pPr>
        <w:pStyle w:val="style0"/>
        <w:suppressAutoHyphens w:val="false"/>
        <w:ind w:firstLine="709" w:left="0" w:right="0"/>
        <w:spacing w:line="240" w:lineRule="atLeast"/>
      </w:pPr>
      <w:r>
        <w:rPr>
          <w:sz w:val="20"/>
          <w:b/>
          <w:szCs w:val="20"/>
          <w:rFonts w:eastAsia="Times New Roman"/>
          <w:lang w:bidi="ar-SA" w:eastAsia="ru-RU"/>
        </w:rPr>
        <w:t>7.8.</w:t>
      </w:r>
      <w:r>
        <w:rPr>
          <w:sz w:val="20"/>
          <w:szCs w:val="20"/>
          <w:rFonts w:eastAsia="Times New Roman"/>
          <w:lang w:bidi="ar-SA" w:eastAsia="ru-RU"/>
        </w:rPr>
        <w:t>В случае вынесения решения судом, компетентным органом государственной или муниципальной власти о взыскании с Типографии каких-либо санкций, штрафов в пользу третьих лиц, государственных и/или муниципальных органов управления, в том числе органов и лиц иных стран, Заказчик обязан, по требованию Типографии, возместить все понесённые последним убытки, в течение 10 (Десяти) дней с момента принятия решения о привлечении Типографии к ответственности.</w:t>
      </w:r>
    </w:p>
    <w:p>
      <w:pPr>
        <w:pStyle w:val="style0"/>
        <w:ind w:firstLine="709" w:left="0" w:right="0"/>
        <w:spacing w:line="240" w:lineRule="atLeast"/>
      </w:pPr>
      <w:r>
        <w:rPr>
          <w:sz w:val="20"/>
          <w:b/>
          <w:szCs w:val="20"/>
          <w:rFonts w:eastAsia="Times New Roman"/>
          <w:lang w:bidi="ar-SA" w:eastAsia="ar-SA"/>
        </w:rPr>
        <w:t>7.9.</w:t>
      </w:r>
      <w:r>
        <w:rPr>
          <w:sz w:val="20"/>
          <w:szCs w:val="20"/>
          <w:rFonts w:eastAsia="Times New Roman"/>
          <w:lang w:bidi="ar-SA" w:eastAsia="ar-SA"/>
        </w:rPr>
        <w:t>В случае нарушения Заказчиком обязанности по оплате, предусмотренной п.3.7 договора, Заказчик обязуется уплатить Типографии неустойку, в размере 0,1% от общей суммы задолженности по договору.</w:t>
      </w:r>
    </w:p>
    <w:p>
      <w:pPr>
        <w:pStyle w:val="style0"/>
        <w:ind w:firstLine="709" w:left="0" w:right="0"/>
        <w:spacing w:line="240" w:lineRule="atLeast"/>
      </w:pPr>
      <w:r>
        <w:rPr>
          <w:sz w:val="20"/>
          <w:b/>
          <w:szCs w:val="20"/>
          <w:rFonts w:eastAsia="Times New Roman"/>
          <w:lang w:bidi="ar-SA" w:eastAsia="ar-SA"/>
        </w:rPr>
        <w:t>7.10.</w:t>
      </w:r>
      <w:r>
        <w:rPr>
          <w:sz w:val="20"/>
          <w:szCs w:val="20"/>
          <w:rFonts w:eastAsia="Times New Roman"/>
          <w:lang w:bidi="ar-SA" w:eastAsia="ar-SA"/>
        </w:rPr>
        <w:t>В случае неисполнения требования п. 2.2.7 договора, Заказчик обязуется уплатить Типографии штраф, в размере 250,00 рублей за каждый не возвращенный вовремя документ. Оплата производится на основание письменной претензии Типографии. Взыскание штрафа является правом Типографии.</w:t>
      </w:r>
    </w:p>
    <w:p>
      <w:pPr>
        <w:pStyle w:val="style0"/>
        <w:ind w:firstLine="709" w:left="0" w:right="0"/>
        <w:spacing w:line="240" w:lineRule="atLeast"/>
      </w:pPr>
      <w:r>
        <w:rPr>
          <w:sz w:val="20"/>
          <w:b/>
          <w:szCs w:val="20"/>
          <w:rFonts w:eastAsia="Times New Roman"/>
          <w:lang w:bidi="ar-SA" w:eastAsia="ar-SA"/>
        </w:rPr>
        <w:t>7.11.</w:t>
      </w:r>
      <w:r>
        <w:rPr>
          <w:sz w:val="20"/>
          <w:szCs w:val="20"/>
          <w:rFonts w:eastAsia="Times New Roman"/>
          <w:lang w:bidi="ar-SA" w:eastAsia="ar-SA"/>
        </w:rPr>
        <w:t>В случае неисполнения</w:t>
      </w:r>
      <w:r>
        <w:rPr>
          <w:sz w:val="20"/>
          <w:b/>
          <w:szCs w:val="20"/>
          <w:rFonts w:eastAsia="Times New Roman"/>
          <w:lang w:bidi="ar-SA" w:eastAsia="ar-SA"/>
        </w:rPr>
        <w:t xml:space="preserve"> </w:t>
      </w:r>
      <w:r>
        <w:rPr>
          <w:sz w:val="20"/>
          <w:szCs w:val="20"/>
          <w:rFonts w:eastAsia="Times New Roman"/>
          <w:lang w:bidi="ar-SA" w:eastAsia="ar-SA"/>
        </w:rPr>
        <w:t>требования абз. 2 п. 2.2.1 договора, Типография имеет право, при изготовлении продукции, по своему усмотрению, либо не учитывать направленные Заказчиком изменения и изготовить продукцию согласно первоначально поступившему оригинал - макету либо выполнить работы по изготовлению продукции в иные удобные для Типографии сроки, отличающиеся от сроков (времени) согласованных в приложении №1,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w:t>
      </w:r>
    </w:p>
    <w:p>
      <w:pPr>
        <w:pStyle w:val="style0"/>
        <w:ind w:firstLine="709" w:left="0" w:right="0"/>
        <w:spacing w:line="240" w:lineRule="atLeast"/>
      </w:pPr>
      <w:r>
        <w:rPr>
          <w:sz w:val="20"/>
          <w:b/>
          <w:szCs w:val="20"/>
          <w:rFonts w:eastAsia="Times New Roman"/>
          <w:lang w:bidi="ar-SA" w:eastAsia="ar-SA"/>
        </w:rPr>
        <w:t>7.12.</w:t>
      </w:r>
      <w:r>
        <w:rPr>
          <w:sz w:val="20"/>
          <w:szCs w:val="20"/>
          <w:rFonts w:eastAsia="Times New Roman"/>
          <w:lang w:bidi="ar-SA" w:eastAsia="ar-SA"/>
        </w:rPr>
        <w:t>В случае нарушения Заказчиком срока предоставления оригинал – макета, Типография имеет право перенести изготовление продукции Заказчика на иное удобное для Типографии время, не отвечая при этом за последствия срыва тиража Заказчика, а также потребовать возмещения понесенных Типографией расходов, связанных с ненадлежащим исполнением Заказчиком условий договора.</w:t>
      </w:r>
    </w:p>
    <w:p>
      <w:pPr>
        <w:pStyle w:val="style0"/>
        <w:ind w:firstLine="709" w:left="0" w:right="0"/>
        <w:spacing w:line="240" w:lineRule="atLeast"/>
      </w:pPr>
      <w:r>
        <w:rPr>
          <w:sz w:val="20"/>
          <w:b/>
          <w:szCs w:val="20"/>
          <w:rFonts w:eastAsia="Times New Roman"/>
          <w:lang w:bidi="ar-SA" w:eastAsia="ar-SA"/>
        </w:rPr>
        <w:t>7.13.</w:t>
      </w:r>
      <w:r>
        <w:rPr>
          <w:sz w:val="20"/>
          <w:szCs w:val="20"/>
          <w:rFonts w:eastAsia="Times New Roman"/>
          <w:lang w:bidi="ar-SA" w:eastAsia="ar-SA"/>
        </w:rPr>
        <w:t>В иных случаях, Стороны несут ответственность в соответствии с требованиями действующего законодательства РФ.</w:t>
      </w:r>
    </w:p>
    <w:p>
      <w:pPr>
        <w:pStyle w:val="style0"/>
        <w:ind w:firstLine="709" w:left="0" w:right="0"/>
        <w:spacing w:line="240" w:lineRule="atLeast"/>
      </w:pPr>
      <w:r>
        <w:rPr>
          <w:sz w:val="20"/>
          <w:szCs w:val="20"/>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8. Срок действия договора</w:t>
      </w:r>
    </w:p>
    <w:p>
      <w:pPr>
        <w:pStyle w:val="style0"/>
        <w:ind w:firstLine="709" w:left="0" w:right="0"/>
        <w:spacing w:line="240" w:lineRule="atLeast"/>
      </w:pPr>
      <w:r>
        <w:rPr>
          <w:sz w:val="20"/>
          <w:b/>
          <w:szCs w:val="20"/>
          <w:rFonts w:eastAsia="Times New Roman"/>
          <w:lang w:bidi="ar-SA" w:eastAsia="ar-SA"/>
        </w:rPr>
        <w:t>8.1.</w:t>
      </w:r>
      <w:r>
        <w:rPr>
          <w:sz w:val="20"/>
          <w:szCs w:val="20"/>
          <w:rFonts w:eastAsia="Times New Roman"/>
          <w:lang w:bidi="ar-SA" w:eastAsia="ar-SA"/>
        </w:rPr>
        <w:t>Настоящий договор вступает в силу с момента подписания и действует ______________ 201___ года, а в части взаиморасчетов сторон – до их полного исполнения.</w:t>
      </w:r>
    </w:p>
    <w:p>
      <w:pPr>
        <w:pStyle w:val="style0"/>
        <w:jc w:val="center"/>
        <w:ind w:hanging="0" w:left="0" w:right="0"/>
        <w:spacing w:line="240" w:lineRule="atLeast"/>
      </w:pPr>
      <w:r>
        <w:rPr>
          <w:color w:val="000000"/>
          <w:sz w:val="20"/>
          <w:szCs w:val="20"/>
          <w:rFonts w:ascii="Arial" w:cs="Arial" w:hAnsi="Arial"/>
        </w:rPr>
      </w:r>
    </w:p>
    <w:p>
      <w:pPr>
        <w:pStyle w:val="style0"/>
        <w:jc w:val="center"/>
        <w:ind w:hanging="0" w:left="0" w:right="0"/>
        <w:spacing w:line="240" w:lineRule="atLeast"/>
      </w:pPr>
      <w:r>
        <w:rPr>
          <w:color w:val="000000"/>
          <w:sz w:val="20"/>
          <w:szCs w:val="20"/>
          <w:rFonts w:ascii="Arial" w:cs="Arial" w:hAnsi="Arial"/>
        </w:rPr>
      </w:r>
    </w:p>
    <w:p>
      <w:pPr>
        <w:pStyle w:val="style0"/>
        <w:jc w:val="center"/>
        <w:ind w:hanging="0" w:left="0" w:right="0"/>
        <w:spacing w:line="240" w:lineRule="atLeast"/>
      </w:pPr>
      <w:r>
        <w:rPr>
          <w:color w:val="000000"/>
          <w:sz w:val="20"/>
          <w:szCs w:val="20"/>
          <w:rFonts w:ascii="Arial" w:cs="Arial" w:hAnsi="Arial"/>
        </w:rPr>
      </w:r>
    </w:p>
    <w:p>
      <w:pPr>
        <w:pStyle w:val="style0"/>
        <w:jc w:val="center"/>
        <w:ind w:hanging="0" w:left="0" w:right="0"/>
        <w:spacing w:line="240" w:lineRule="atLeast"/>
      </w:pPr>
      <w:r>
        <w:rPr>
          <w:sz w:val="20"/>
          <w:b/>
          <w:szCs w:val="20"/>
          <w:bCs/>
          <w:rFonts w:eastAsia="Times New Roman"/>
        </w:rPr>
        <w:t>9. Прочие условия</w:t>
      </w:r>
    </w:p>
    <w:p>
      <w:pPr>
        <w:pStyle w:val="style0"/>
        <w:ind w:firstLine="709" w:left="0" w:right="0"/>
        <w:spacing w:line="240" w:lineRule="atLeast"/>
      </w:pPr>
      <w:r>
        <w:rPr>
          <w:sz w:val="20"/>
          <w:b/>
          <w:szCs w:val="20"/>
          <w:rFonts w:eastAsia="Times New Roman"/>
          <w:lang w:bidi="ar-SA" w:eastAsia="ar-SA"/>
        </w:rPr>
        <w:t>9.1.</w:t>
      </w:r>
      <w:r>
        <w:rPr>
          <w:sz w:val="20"/>
          <w:szCs w:val="20"/>
          <w:rFonts w:eastAsia="Times New Roman"/>
          <w:lang w:bidi="ar-SA" w:eastAsia="ar-SA"/>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договора и если о форс-мажорных обстоятельствах заинтересованная сторона сообщила другой стороне в установленном порядке.</w:t>
      </w:r>
    </w:p>
    <w:p>
      <w:pPr>
        <w:pStyle w:val="style0"/>
        <w:ind w:firstLine="709" w:left="0" w:right="0"/>
        <w:spacing w:line="240" w:lineRule="atLeast"/>
      </w:pPr>
      <w:r>
        <w:rPr>
          <w:sz w:val="20"/>
          <w:b/>
          <w:szCs w:val="20"/>
          <w:rFonts w:eastAsia="Times New Roman"/>
          <w:lang w:bidi="ar-SA" w:eastAsia="ar-SA"/>
        </w:rPr>
        <w:t>9.2.</w:t>
      </w:r>
      <w:r>
        <w:rPr>
          <w:sz w:val="20"/>
          <w:szCs w:val="20"/>
          <w:rFonts w:eastAsia="Times New Roman"/>
          <w:lang w:bidi="ar-SA" w:eastAsia="ar-SA"/>
        </w:rPr>
        <w:t xml:space="preserve">При изменении наименования, местонахождения, банковских реквизитов, реорганизации или ликвидации одной из </w:t>
      </w:r>
      <w:r>
        <w:rPr>
          <w:sz w:val="20"/>
          <w:szCs w:val="20"/>
          <w:bCs/>
          <w:rFonts w:eastAsia="Times New Roman"/>
          <w:lang w:bidi="ar-SA" w:eastAsia="ar-SA"/>
        </w:rPr>
        <w:t>сторон,</w:t>
      </w:r>
      <w:r>
        <w:rPr>
          <w:sz w:val="20"/>
          <w:szCs w:val="20"/>
          <w:rFonts w:eastAsia="Times New Roman"/>
          <w:lang w:bidi="ar-SA" w:eastAsia="ar-SA"/>
        </w:rPr>
        <w:t xml:space="preserve"> последняя обязана письменно, в пятидневный срок после произошедших изменений, сообщить другой </w:t>
      </w:r>
      <w:r>
        <w:rPr>
          <w:sz w:val="20"/>
          <w:szCs w:val="20"/>
          <w:bCs/>
          <w:rFonts w:eastAsia="Times New Roman"/>
          <w:lang w:bidi="ar-SA" w:eastAsia="ar-SA"/>
        </w:rPr>
        <w:t>стороне</w:t>
      </w:r>
      <w:r>
        <w:rPr>
          <w:sz w:val="20"/>
          <w:szCs w:val="20"/>
          <w:rFonts w:eastAsia="Times New Roman"/>
          <w:lang w:bidi="ar-SA" w:eastAsia="ar-SA"/>
        </w:rPr>
        <w:t xml:space="preserve"> о данных изменениях.</w:t>
      </w:r>
    </w:p>
    <w:p>
      <w:pPr>
        <w:pStyle w:val="style0"/>
        <w:ind w:firstLine="709" w:left="0" w:right="0"/>
        <w:spacing w:line="240" w:lineRule="atLeast"/>
      </w:pPr>
      <w:r>
        <w:rPr>
          <w:sz w:val="20"/>
          <w:b/>
          <w:szCs w:val="20"/>
          <w:rFonts w:eastAsia="Times New Roman"/>
          <w:lang w:bidi="ar-SA" w:eastAsia="ar-SA"/>
        </w:rPr>
        <w:t>9.3.</w:t>
      </w:r>
      <w:r>
        <w:rPr>
          <w:sz w:val="20"/>
          <w:szCs w:val="20"/>
          <w:rFonts w:eastAsia="Times New Roman"/>
          <w:lang w:bidi="ar-SA" w:eastAsia="ar-SA"/>
        </w:rPr>
        <w:t>Все приложения и дополнительные соглашения к настоящему договору подписываются сторонами и являются неотъемлемой частью настоящего договора.</w:t>
      </w:r>
    </w:p>
    <w:p>
      <w:pPr>
        <w:pStyle w:val="style0"/>
        <w:ind w:firstLine="709" w:left="0" w:right="0"/>
        <w:spacing w:line="240" w:lineRule="atLeast"/>
      </w:pPr>
      <w:r>
        <w:rPr>
          <w:sz w:val="20"/>
          <w:b/>
          <w:szCs w:val="20"/>
          <w:rFonts w:eastAsia="Times New Roman"/>
          <w:lang w:bidi="ar-SA" w:eastAsia="ar-SA"/>
        </w:rPr>
        <w:t>9.4.</w:t>
      </w:r>
      <w:r>
        <w:rPr>
          <w:sz w:val="20"/>
          <w:szCs w:val="20"/>
          <w:rFonts w:eastAsia="Times New Roman"/>
          <w:lang w:bidi="ar-SA" w:eastAsia="ar-SA"/>
        </w:rPr>
        <w:t>Взаимоотношения сторон не урегулированные настоящим договором регулируются действующим законодательством РФ.</w:t>
      </w:r>
    </w:p>
    <w:p>
      <w:pPr>
        <w:pStyle w:val="style0"/>
        <w:ind w:firstLine="709" w:left="0" w:right="0"/>
        <w:spacing w:line="240" w:lineRule="atLeast"/>
      </w:pPr>
      <w:r>
        <w:rPr>
          <w:sz w:val="20"/>
          <w:b/>
          <w:szCs w:val="20"/>
          <w:rFonts w:eastAsia="Times New Roman"/>
          <w:lang w:bidi="ar-SA" w:eastAsia="ar-SA"/>
        </w:rPr>
        <w:t>9.5.</w:t>
      </w:r>
      <w:r>
        <w:rPr>
          <w:sz w:val="20"/>
          <w:szCs w:val="20"/>
          <w:rFonts w:eastAsia="Times New Roman"/>
          <w:lang w:bidi="ar-SA" w:eastAsia="ar-SA"/>
        </w:rPr>
        <w:t xml:space="preserve">Настоящий договор составлен в двух экземплярах, по одному для каждой из </w:t>
      </w:r>
      <w:r>
        <w:rPr>
          <w:sz w:val="20"/>
          <w:szCs w:val="20"/>
          <w:bCs/>
          <w:rFonts w:eastAsia="Times New Roman"/>
          <w:lang w:bidi="ar-SA" w:eastAsia="ar-SA"/>
        </w:rPr>
        <w:t>сторон</w:t>
      </w:r>
      <w:r>
        <w:rPr>
          <w:sz w:val="20"/>
          <w:szCs w:val="20"/>
          <w:rFonts w:eastAsia="Times New Roman"/>
          <w:lang w:bidi="ar-SA" w:eastAsia="ar-SA"/>
        </w:rPr>
        <w:t>, имеющих одинаковую юридическую силу.</w:t>
      </w:r>
    </w:p>
    <w:p>
      <w:pPr>
        <w:pStyle w:val="style0"/>
        <w:tabs>
          <w:tab w:leader="none" w:pos="0" w:val="left"/>
          <w:tab w:leader="none" w:pos="1134" w:val="left"/>
        </w:tabs>
        <w:suppressAutoHyphens w:val="false"/>
        <w:ind w:firstLine="709" w:left="0" w:right="0"/>
        <w:spacing w:line="240" w:lineRule="atLeast"/>
      </w:pPr>
      <w:r>
        <w:rPr>
          <w:color w:val="000000"/>
          <w:sz w:val="20"/>
          <w:b/>
          <w:szCs w:val="20"/>
          <w:rFonts w:eastAsia="Times New Roman"/>
          <w:lang w:bidi="ar-SA" w:eastAsia="ru-RU"/>
        </w:rPr>
        <w:t>9.6.</w:t>
      </w:r>
      <w:r>
        <w:rPr>
          <w:color w:val="000000"/>
          <w:sz w:val="20"/>
          <w:szCs w:val="20"/>
          <w:rFonts w:eastAsia="Times New Roman"/>
          <w:lang w:bidi="ar-SA" w:eastAsia="ru-RU"/>
        </w:rPr>
        <w:t xml:space="preserve">Стороны пришли к соглашению, что за документами (акты выполненных работ/услуг или УПД, накладные, акты сверки расчетов), переданными сторонами друг другу посредством факсимильной или электронной связи, признается их юридическая сила. </w:t>
      </w:r>
      <w:r>
        <w:rPr>
          <w:sz w:val="20"/>
          <w:szCs w:val="20"/>
          <w:rFonts w:eastAsia="Times New Roman"/>
          <w:lang w:bidi="ar-SA" w:eastAsia="ru-RU"/>
        </w:rPr>
        <w:t>В отсутствие оригиналов документов, факт наличия их скан-копий и\или электронных форм, подтверждает обязательства сторон друг перед другом.</w:t>
      </w:r>
    </w:p>
    <w:p>
      <w:pPr>
        <w:pStyle w:val="style0"/>
        <w:ind w:firstLine="709" w:left="0" w:right="0"/>
        <w:spacing w:line="240" w:lineRule="atLeast"/>
      </w:pPr>
      <w:r>
        <w:rPr>
          <w:sz w:val="20"/>
          <w:b/>
          <w:szCs w:val="20"/>
          <w:rFonts w:eastAsia="Times New Roman"/>
          <w:lang w:bidi="ar-SA" w:eastAsia="ar-SA"/>
        </w:rPr>
        <w:t>9.7.</w:t>
      </w:r>
      <w:r>
        <w:rPr>
          <w:sz w:val="20"/>
          <w:szCs w:val="20"/>
          <w:rFonts w:eastAsia="Times New Roman"/>
          <w:lang w:bidi="ar-SA" w:eastAsia="ar-SA"/>
        </w:rPr>
        <w:t>Стороны уведомляют друг друга письменно, с использованием средств факсимильной связи, по почте или по электронной почте.</w:t>
      </w:r>
    </w:p>
    <w:p>
      <w:pPr>
        <w:pStyle w:val="style0"/>
        <w:ind w:firstLine="397" w:left="312" w:right="0"/>
        <w:spacing w:line="240" w:lineRule="atLeast"/>
      </w:pPr>
      <w:r>
        <w:rPr>
          <w:sz w:val="20"/>
          <w:szCs w:val="20"/>
          <w:rFonts w:eastAsia="Times New Roman"/>
          <w:lang w:bidi="ar-SA" w:eastAsia="ar-SA"/>
        </w:rPr>
        <w:t>- Телефон/факс и электронная почта Заказчика для связи: _____________</w:t>
      </w:r>
    </w:p>
    <w:p>
      <w:pPr>
        <w:pStyle w:val="style0"/>
        <w:ind w:firstLine="397" w:left="312" w:right="0"/>
        <w:spacing w:line="240" w:lineRule="atLeast"/>
      </w:pPr>
      <w:r>
        <w:rPr>
          <w:sz w:val="20"/>
          <w:szCs w:val="20"/>
          <w:rFonts w:eastAsia="Times New Roman"/>
          <w:lang w:bidi="ar-SA" w:eastAsia="ar-SA"/>
        </w:rPr>
        <w:t>- Телефон/факс и электронная почта Типографии для связи: ___________________</w:t>
      </w:r>
    </w:p>
    <w:p>
      <w:pPr>
        <w:pStyle w:val="style0"/>
        <w:ind w:firstLine="709" w:left="0" w:right="0"/>
        <w:spacing w:line="240" w:lineRule="atLeast"/>
      </w:pPr>
      <w:r>
        <w:rPr>
          <w:sz w:val="20"/>
          <w:b/>
          <w:szCs w:val="20"/>
          <w:rFonts w:eastAsia="Times New Roman"/>
          <w:lang w:bidi="ar-SA" w:eastAsia="ar-SA"/>
        </w:rPr>
        <w:t>9.8.</w:t>
      </w:r>
      <w:r>
        <w:rPr>
          <w:sz w:val="20"/>
          <w:szCs w:val="20"/>
          <w:rFonts w:eastAsia="Times New Roman"/>
          <w:lang w:bidi="ar-SA" w:eastAsia="ar-SA"/>
        </w:rPr>
        <w:t>График выпуска (приложение № 1), техническое соглашение (приложение № 2), протокол согласования цены (приложение № 3), график доставки продукции (приложение № 4), подписываются сторонами и являются неотъемлемой частью настоящего договора.</w:t>
      </w:r>
    </w:p>
    <w:p>
      <w:pPr>
        <w:pStyle w:val="style0"/>
        <w:tabs>
          <w:tab w:leader="none" w:pos="600" w:val="left"/>
          <w:tab w:leader="none" w:pos="709" w:val="left"/>
        </w:tabs>
        <w:ind w:firstLine="709" w:left="0" w:right="0"/>
        <w:spacing w:line="240" w:lineRule="atLeast"/>
      </w:pPr>
      <w:r>
        <w:rPr>
          <w:sz w:val="20"/>
          <w:b/>
          <w:szCs w:val="24"/>
          <w:rFonts w:eastAsia="Times New Roman"/>
          <w:lang w:bidi="ar-SA" w:eastAsia="ar-SA"/>
        </w:rPr>
        <w:t>9.9.</w:t>
      </w:r>
      <w:r>
        <w:rPr>
          <w:sz w:val="20"/>
          <w:szCs w:val="24"/>
          <w:rFonts w:eastAsia="Times New Roman"/>
          <w:lang w:bidi="ar-SA" w:eastAsia="ar-SA"/>
        </w:rPr>
        <w:t>Стороны признают равную юридическую силу собственноручной и факсимильной подписи на договоре, дополнительных соглашениях к настоящему договору, а также на иных документах, за исключением финансовых, имеющих значение для его исполнения, изменения или прекращения.</w:t>
      </w:r>
    </w:p>
    <w:p>
      <w:pPr>
        <w:pStyle w:val="style0"/>
        <w:tabs>
          <w:tab w:leader="none" w:pos="454" w:val="left"/>
          <w:tab w:leader="none" w:pos="709" w:val="left"/>
        </w:tabs>
        <w:suppressAutoHyphens w:val="false"/>
        <w:ind w:firstLine="709" w:left="0" w:right="0"/>
        <w:spacing w:line="240" w:lineRule="atLeast"/>
      </w:pPr>
      <w:r>
        <w:rPr>
          <w:sz w:val="20"/>
          <w:b/>
          <w:szCs w:val="20"/>
          <w:rFonts w:eastAsia="Times New Roman"/>
          <w:lang w:bidi="ar-SA" w:eastAsia="ru-RU"/>
        </w:rPr>
        <w:t>9.10.</w:t>
      </w:r>
      <w:r>
        <w:rPr>
          <w:sz w:val="20"/>
          <w:szCs w:val="20"/>
          <w:rFonts w:eastAsia="Times New Roman"/>
          <w:lang w:bidi="ar-SA" w:eastAsia="ru-RU"/>
        </w:rPr>
        <w:t>Стороны обязуются подписывать и направлять, в течение 3 (Трех) рабочих дней со дня получения, по факсу или электронной почте, акты сверки расчетов.</w:t>
      </w:r>
    </w:p>
    <w:p>
      <w:pPr>
        <w:pStyle w:val="style0"/>
        <w:ind w:hanging="0" w:left="0" w:right="0"/>
        <w:spacing w:line="240" w:lineRule="atLeast"/>
      </w:pPr>
      <w:r>
        <w:rPr>
          <w:sz w:val="20"/>
          <w:szCs w:val="20"/>
          <w:rFonts w:eastAsia="Times New Roman"/>
          <w:lang w:bidi="ar-SA" w:eastAsia="ar-SA"/>
        </w:rPr>
      </w:r>
    </w:p>
    <w:p>
      <w:pPr>
        <w:pStyle w:val="style0"/>
        <w:jc w:val="center"/>
        <w:ind w:firstLine="708" w:left="0" w:right="0"/>
        <w:spacing w:line="240" w:lineRule="atLeast"/>
      </w:pPr>
      <w:r>
        <w:rPr>
          <w:sz w:val="20"/>
          <w:b/>
          <w:szCs w:val="20"/>
          <w:bCs/>
          <w:rFonts w:eastAsia="Times New Roman"/>
          <w:lang w:bidi="ar-SA" w:eastAsia="ar-SA"/>
        </w:rPr>
        <w:t>10. Реквизиты и подписи сторон</w:t>
      </w:r>
    </w:p>
    <w:p>
      <w:pPr>
        <w:pStyle w:val="style0"/>
        <w:ind w:firstLine="708" w:left="0" w:right="0"/>
        <w:spacing w:line="240" w:lineRule="atLeast"/>
      </w:pPr>
      <w:r>
        <w:rPr>
          <w:sz w:val="20"/>
          <w:b/>
          <w:szCs w:val="20"/>
          <w:bCs/>
          <w:rFonts w:eastAsia="Times New Roman"/>
          <w:lang w:bidi="ar-SA" w:eastAsia="ar-SA"/>
        </w:rPr>
      </w:r>
    </w:p>
    <w:p>
      <w:pPr>
        <w:pStyle w:val="style0"/>
        <w:numPr>
          <w:ilvl w:val="2"/>
          <w:numId w:val="2"/>
        </w:numPr>
        <w:jc w:val="left"/>
        <w:tabs>
          <w:tab w:leader="none" w:pos="0" w:val="left"/>
          <w:tab w:leader="none" w:pos="4678" w:val="left"/>
        </w:tabs>
        <w:ind w:hanging="0" w:left="0" w:right="0"/>
        <w:keepNext/>
        <w:spacing w:line="240" w:lineRule="atLeast"/>
      </w:pPr>
      <w:r>
        <w:rPr>
          <w:sz w:val="20"/>
          <w:b/>
          <w:szCs w:val="20"/>
          <w:bCs/>
          <w:rFonts w:eastAsia="Times New Roman"/>
          <w:lang w:bidi="ar-SA" w:eastAsia="ar-SA"/>
        </w:rPr>
        <w:t>Типография:                                                                     Заказчик: ООО «Редакция газеты «Единство»»</w:t>
      </w:r>
    </w:p>
    <w:tbl>
      <w:tblPr>
        <w:tblBorders/>
        <w:jc w:val="left"/>
        <w:tblInd w:type="dxa" w:w="-108"/>
      </w:tblPr>
      <w:tblGrid>
        <w:gridCol w:w="4361"/>
        <w:gridCol w:w="10314"/>
      </w:tblGrid>
      <w:tr>
        <w:trPr>
          <w:cantSplit w:val="off"/>
        </w:trPr>
        <w:tc>
          <w:tcPr>
            <w:tcBorders/>
            <w:shd w:fill="auto"/>
            <w:tcW w:type="dxa" w:w="4361"/>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c>
          <w:tcPr>
            <w:tcBorders/>
            <w:shd w:fill="auto"/>
            <w:tcW w:type="dxa" w:w="10314"/>
            <w:tcMar>
              <w:top w:type="dxa" w:w="0"/>
              <w:left w:type="dxa" w:w="108"/>
              <w:bottom w:type="dxa" w:w="0"/>
              <w:right w:type="dxa" w:w="108"/>
            </w:tcMar>
          </w:tcPr>
          <w:p>
            <w:pPr>
              <w:pStyle w:val="style0"/>
              <w:jc w:val="left"/>
              <w:suppressAutoHyphens w:val="false"/>
              <w:snapToGrid w:val="false"/>
              <w:ind w:hanging="0" w:left="0" w:right="0"/>
              <w:spacing w:line="240" w:lineRule="atLeast"/>
            </w:pPr>
            <w:r>
              <w:rPr>
                <w:color w:val="000000"/>
                <w:sz w:val="20"/>
                <w:szCs w:val="20"/>
                <w:rFonts w:eastAsia="Times New Roman"/>
                <w:lang w:bidi="ar-SA" w:eastAsia="ar-SA"/>
              </w:rPr>
            </w:r>
          </w:p>
          <w:p>
            <w:pPr>
              <w:pStyle w:val="style0"/>
              <w:snapToGrid w:val="false"/>
              <w:ind w:hanging="0" w:left="317" w:right="-3"/>
              <w:spacing w:line="240" w:lineRule="exact"/>
            </w:pPr>
            <w:r>
              <w:rPr>
                <w:color w:val="000000"/>
                <w:sz w:val="20"/>
                <w:szCs w:val="20"/>
                <w:rFonts w:eastAsia="Times New Roman"/>
                <w:lang w:bidi="ar-SA" w:eastAsia="ar-SA"/>
              </w:rPr>
            </w:r>
          </w:p>
        </w:tc>
      </w:tr>
    </w:tbl>
    <w:p>
      <w:pPr>
        <w:pStyle w:val="style0"/>
        <w:tabs>
          <w:tab w:leader="none" w:pos="4678" w:val="left"/>
        </w:tabs>
        <w:ind w:hanging="0" w:left="0" w:right="0"/>
        <w:spacing w:line="240" w:lineRule="atLeast"/>
      </w:pPr>
      <w:r>
        <w:rPr>
          <w:sz w:val="20"/>
          <w:b/>
          <w:szCs w:val="20"/>
          <w:rFonts w:eastAsia="Times New Roman"/>
          <w:lang w:bidi="ar-SA" w:eastAsia="ar-SA"/>
        </w:rPr>
      </w:r>
    </w:p>
    <w:p>
      <w:pPr>
        <w:pStyle w:val="style0"/>
        <w:tabs>
          <w:tab w:leader="none" w:pos="4678" w:val="left"/>
        </w:tabs>
        <w:ind w:hanging="0" w:left="0" w:right="0"/>
        <w:spacing w:line="240" w:lineRule="atLeast"/>
      </w:pPr>
      <w:r>
        <w:rPr>
          <w:sz w:val="20"/>
          <w:b/>
          <w:szCs w:val="20"/>
          <w:rFonts w:eastAsia="Times New Roman"/>
          <w:lang w:bidi="ar-SA" w:eastAsia="ar-SA"/>
        </w:rPr>
        <w:tab/>
        <w:t>__________________</w:t>
      </w:r>
    </w:p>
    <w:p>
      <w:pPr>
        <w:pStyle w:val="style0"/>
        <w:tabs>
          <w:tab w:leader="none" w:pos="4678" w:val="left"/>
        </w:tabs>
        <w:ind w:hanging="0" w:left="0" w:right="0"/>
        <w:spacing w:line="240" w:lineRule="atLeast"/>
      </w:pPr>
      <w:r>
        <w:rPr>
          <w:sz w:val="20"/>
          <w:b/>
          <w:szCs w:val="20"/>
          <w:rFonts w:eastAsia="Times New Roman"/>
          <w:lang w:bidi="ar-SA" w:eastAsia="ar-SA"/>
        </w:rPr>
      </w:r>
    </w:p>
    <w:p>
      <w:pPr>
        <w:pStyle w:val="style0"/>
        <w:tabs>
          <w:tab w:leader="none" w:pos="4678" w:val="left"/>
        </w:tabs>
        <w:ind w:hanging="0" w:left="0" w:right="0"/>
        <w:spacing w:line="240" w:lineRule="atLeast"/>
      </w:pPr>
      <w:r>
        <w:rPr>
          <w:sz w:val="20"/>
          <w:szCs w:val="20"/>
          <w:rFonts w:eastAsia="Times New Roman"/>
          <w:lang w:bidi="ar-SA" w:eastAsia="ar-SA"/>
        </w:rPr>
        <w:t xml:space="preserve">____________________ </w:t>
        <w:tab/>
        <w:t>____________________ В.И. Зинченко</w:t>
      </w:r>
    </w:p>
    <w:p>
      <w:pPr>
        <w:pStyle w:val="style0"/>
        <w:tabs>
          <w:tab w:leader="none" w:pos="4678" w:val="left"/>
        </w:tabs>
        <w:ind w:hanging="0" w:left="0" w:right="0"/>
        <w:spacing w:line="240" w:lineRule="atLeast"/>
      </w:pPr>
      <w:r>
        <w:rPr>
          <w:sz w:val="20"/>
          <w:szCs w:val="20"/>
          <w:rFonts w:eastAsia="Times New Roman"/>
          <w:lang w:bidi="ar-SA" w:eastAsia="ar-SA"/>
        </w:rPr>
        <w:t xml:space="preserve">     </w:t>
      </w:r>
      <w:r>
        <w:rPr>
          <w:sz w:val="20"/>
          <w:szCs w:val="20"/>
          <w:rFonts w:eastAsia="Times New Roman"/>
          <w:lang w:bidi="ar-SA" w:eastAsia="ar-SA"/>
        </w:rPr>
        <w:t>М.П.                                                                                        М.П.</w:t>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left"/>
        <w:ind w:hanging="0" w:left="0" w:right="0"/>
        <w:spacing w:line="240" w:lineRule="atLeast"/>
      </w:pPr>
      <w:r>
        <w:rPr>
          <w:sz w:val="20"/>
          <w:b/>
          <w:szCs w:val="20"/>
          <w:bCs/>
          <w:rFonts w:eastAsia="Times New Roman"/>
          <w:lang w:bidi="ar-SA" w:eastAsia="ar-SA"/>
        </w:rPr>
      </w:r>
    </w:p>
    <w:p>
      <w:pPr>
        <w:pStyle w:val="style0"/>
        <w:jc w:val="right"/>
        <w:ind w:hanging="0" w:left="4820" w:right="0"/>
        <w:spacing w:line="240" w:lineRule="atLeast"/>
      </w:pPr>
      <w:r>
        <w:rPr>
          <w:sz w:val="20"/>
          <w:b/>
          <w:szCs w:val="20"/>
          <w:bCs/>
          <w:rFonts w:eastAsia="Times New Roman"/>
          <w:lang w:bidi="ar-SA" w:eastAsia="ar-SA"/>
        </w:rPr>
        <w:t>Приложение № 1</w:t>
      </w:r>
    </w:p>
    <w:p>
      <w:pPr>
        <w:pStyle w:val="style0"/>
        <w:jc w:val="right"/>
        <w:ind w:hanging="0" w:left="0" w:right="0"/>
        <w:spacing w:line="240" w:lineRule="atLeast"/>
      </w:pPr>
      <w:r>
        <w:rPr>
          <w:sz w:val="20"/>
          <w:b/>
          <w:szCs w:val="20"/>
          <w:rFonts w:eastAsia="Times New Roman"/>
          <w:lang w:bidi="ar-SA" w:eastAsia="ar-SA"/>
        </w:rPr>
        <w:t xml:space="preserve">                </w:t>
      </w:r>
      <w:r>
        <w:rPr>
          <w:sz w:val="20"/>
          <w:szCs w:val="20"/>
          <w:rFonts w:eastAsia="Times New Roman"/>
          <w:lang w:bidi="ar-SA" w:eastAsia="ar-SA"/>
        </w:rPr>
        <w:t xml:space="preserve">к договору </w:t>
      </w:r>
      <w:r>
        <w:rPr>
          <w:sz w:val="20"/>
          <w:szCs w:val="20"/>
          <w:bCs/>
          <w:rFonts w:eastAsia="Times New Roman"/>
          <w:lang w:bidi="ar-SA" w:eastAsia="ar-SA"/>
        </w:rPr>
        <w:t xml:space="preserve">№ __________ </w:t>
      </w:r>
    </w:p>
    <w:p>
      <w:pPr>
        <w:pStyle w:val="style0"/>
        <w:jc w:val="right"/>
        <w:ind w:hanging="0" w:left="0" w:right="0"/>
        <w:spacing w:line="240" w:lineRule="atLeast"/>
      </w:pPr>
      <w:r>
        <w:rPr>
          <w:sz w:val="20"/>
          <w:szCs w:val="20"/>
          <w:bCs/>
          <w:rFonts w:eastAsia="Times New Roman"/>
          <w:lang w:bidi="ar-SA" w:eastAsia="ar-SA"/>
        </w:rPr>
        <w:t>от «__» _________ 2017 года</w:t>
      </w:r>
    </w:p>
    <w:p>
      <w:pPr>
        <w:pStyle w:val="style0"/>
        <w:jc w:val="right"/>
        <w:ind w:hanging="0" w:left="4820" w:right="0"/>
        <w:spacing w:line="240" w:lineRule="atLeast"/>
      </w:pPr>
      <w:r>
        <w:rPr>
          <w:sz w:val="20"/>
          <w:b/>
          <w:szCs w:val="20"/>
          <w:bCs/>
          <w:rFonts w:eastAsia="Times New Roman"/>
          <w:lang w:bidi="ar-SA" w:eastAsia="ar-SA"/>
        </w:rPr>
      </w:r>
    </w:p>
    <w:p>
      <w:pPr>
        <w:pStyle w:val="style0"/>
        <w:jc w:val="center"/>
        <w:ind w:hanging="0" w:left="360" w:right="0"/>
        <w:spacing w:line="240" w:lineRule="atLeast"/>
      </w:pPr>
      <w:r>
        <w:rPr>
          <w:sz w:val="20"/>
          <w:b/>
          <w:szCs w:val="20"/>
          <w:bCs/>
          <w:rFonts w:eastAsia="Times New Roman"/>
          <w:lang w:bidi="ar-SA" w:eastAsia="ar-SA"/>
        </w:rPr>
      </w:r>
    </w:p>
    <w:p>
      <w:pPr>
        <w:pStyle w:val="style0"/>
        <w:jc w:val="center"/>
        <w:tabs>
          <w:tab w:leader="none" w:pos="360" w:val="left"/>
        </w:tabs>
        <w:ind w:hanging="0" w:left="360" w:right="0"/>
        <w:keepNext/>
        <w:spacing w:line="240" w:lineRule="atLeast"/>
      </w:pPr>
      <w:r>
        <w:rPr>
          <w:sz w:val="20"/>
          <w:b/>
          <w:szCs w:val="20"/>
          <w:bCs/>
          <w:rFonts w:eastAsia="Times New Roman"/>
          <w:lang w:bidi="ar-SA" w:eastAsia="ar-SA"/>
        </w:rPr>
        <w:t>ГРАФИК ВЫПУСКА</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bCs/>
          <w:rFonts w:eastAsia="Times New Roman"/>
          <w:lang w:bidi="ar-SA" w:eastAsia="ar-SA"/>
        </w:rPr>
        <w:t>Выпуск Продукции:</w:t>
      </w:r>
      <w:r>
        <w:rPr>
          <w:sz w:val="20"/>
          <w:b/>
          <w:szCs w:val="20"/>
          <w:bCs/>
          <w:rFonts w:eastAsia="Times New Roman"/>
          <w:lang w:bidi="ar-SA" w:eastAsia="ar-SA"/>
        </w:rPr>
        <w:t xml:space="preserve">                                              газета «____________________»</w:t>
      </w:r>
    </w:p>
    <w:tbl>
      <w:tblPr>
        <w:tblBorders/>
        <w:jc w:val="left"/>
        <w:tblInd w:type="dxa" w:w="-108"/>
      </w:tblPr>
      <w:tblGrid>
        <w:gridCol w:w="3528"/>
        <w:gridCol w:w="7488"/>
      </w:tblGrid>
      <w:tr>
        <w:trPr>
          <w:trHeight w:hRule="atLeast" w:val="2667"/>
          <w:cantSplit w:val="off"/>
        </w:trPr>
        <w:tc>
          <w:tcPr>
            <w:tcBorders/>
            <w:shd w:fill="auto"/>
            <w:tcW w:type="dxa" w:w="3528"/>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Тираж</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Объем</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Формат</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Красочность</w:t>
            </w:r>
          </w:p>
          <w:p>
            <w:pPr>
              <w:pStyle w:val="style0"/>
              <w:jc w:val="left"/>
              <w:ind w:hanging="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Периодичность</w:t>
            </w:r>
          </w:p>
          <w:p>
            <w:pPr>
              <w:pStyle w:val="style0"/>
              <w:jc w:val="left"/>
              <w:ind w:firstLine="540" w:left="0" w:right="0"/>
              <w:spacing w:line="240" w:lineRule="atLeast"/>
            </w:pPr>
            <w:r>
              <w:rPr>
                <w:sz w:val="20"/>
                <w:szCs w:val="20"/>
                <w:rFonts w:eastAsia="Times New Roman"/>
                <w:lang w:bidi="ar-SA" w:eastAsia="ar-SA"/>
              </w:rPr>
            </w:r>
          </w:p>
          <w:p>
            <w:pPr>
              <w:pStyle w:val="style0"/>
              <w:jc w:val="left"/>
              <w:ind w:hanging="0" w:left="0" w:right="0"/>
              <w:spacing w:line="240" w:lineRule="atLeast"/>
            </w:pPr>
            <w:r>
              <w:rPr>
                <w:sz w:val="20"/>
                <w:szCs w:val="20"/>
                <w:rFonts w:eastAsia="Times New Roman"/>
                <w:lang w:bidi="ar-SA" w:eastAsia="ar-SA"/>
              </w:rPr>
              <w:t>Вид печати</w:t>
            </w:r>
          </w:p>
        </w:tc>
        <w:tc>
          <w:tcPr>
            <w:tcBorders/>
            <w:shd w:fill="auto"/>
            <w:tcW w:type="dxa" w:w="7488"/>
            <w:tcMar>
              <w:top w:type="dxa" w:w="0"/>
              <w:left w:type="dxa" w:w="108"/>
              <w:bottom w:type="dxa" w:w="0"/>
              <w:right w:type="dxa" w:w="108"/>
            </w:tcMar>
          </w:tcPr>
          <w:p>
            <w:pPr>
              <w:pStyle w:val="style0"/>
              <w:jc w:val="left"/>
              <w:snapToGrid w:val="false"/>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____________ экземпляров</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__________________</w:t>
            </w:r>
          </w:p>
          <w:p>
            <w:pPr>
              <w:pStyle w:val="style0"/>
              <w:jc w:val="center"/>
              <w:ind w:hanging="0" w:left="0" w:right="0"/>
              <w:spacing w:line="240" w:lineRule="atLeast"/>
            </w:pPr>
            <w:r>
              <w:rPr>
                <w:sz w:val="20"/>
                <w:b/>
                <w:szCs w:val="20"/>
                <w:bCs/>
                <w:rFonts w:eastAsia="Times New Roman"/>
                <w:lang w:bidi="ar-SA" w:eastAsia="ar-SA"/>
              </w:rPr>
            </w:r>
          </w:p>
          <w:p>
            <w:pPr>
              <w:pStyle w:val="style0"/>
              <w:jc w:val="center"/>
              <w:tabs>
                <w:tab w:leader="none" w:pos="432" w:val="left"/>
              </w:tabs>
              <w:ind w:hanging="432" w:left="432" w:right="0"/>
              <w:keepNext/>
              <w:spacing w:line="240" w:lineRule="atLeast"/>
            </w:pPr>
            <w:r>
              <w:rPr>
                <w:sz w:val="20"/>
                <w:b/>
                <w:szCs w:val="20"/>
                <w:bCs/>
                <w:rFonts w:eastAsia="Times New Roman"/>
                <w:lang w:bidi="ar-SA" w:eastAsia="ar-SA"/>
              </w:rPr>
              <w:t>__________</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__________</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_______________</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______________</w:t>
            </w:r>
          </w:p>
        </w:tc>
      </w:tr>
    </w:tbl>
    <w:p>
      <w:pPr>
        <w:pStyle w:val="style0"/>
        <w:ind w:hanging="0" w:left="0" w:right="0"/>
        <w:spacing w:line="240" w:lineRule="atLeast"/>
      </w:pPr>
      <w:r>
        <w:rPr>
          <w:sz w:val="20"/>
          <w:szCs w:val="20"/>
          <w:rFonts w:eastAsia="Times New Roman"/>
          <w:lang w:bidi="ar-SA" w:eastAsia="ar-SA"/>
        </w:rPr>
      </w:r>
    </w:p>
    <w:tbl>
      <w:tblPr>
        <w:tblBorders>
          <w:top w:color="000000" w:space="0" w:sz="4" w:val="single"/>
          <w:left w:color="000000" w:space="0" w:sz="4" w:val="single"/>
          <w:bottom w:color="000000" w:space="0" w:sz="4" w:val="single"/>
        </w:tblBorders>
        <w:jc w:val="left"/>
        <w:tblInd w:type="dxa" w:w="-123"/>
      </w:tblPr>
      <w:tblGrid>
        <w:gridCol w:w="2240"/>
        <w:gridCol w:w="4703"/>
        <w:gridCol w:w="7166"/>
        <w:gridCol w:w="9484"/>
      </w:tblGrid>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День передачи</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Сдача материала</w:t>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Выдача тиража</w:t>
            </w:r>
          </w:p>
        </w:tc>
        <w:tc>
          <w:tcPr>
            <w:tcBorders>
              <w:top w:color="000000" w:space="0" w:sz="4" w:val="single"/>
              <w:left w:color="000000" w:space="0" w:sz="4" w:val="single"/>
              <w:bottom w:color="000000" w:space="0" w:sz="4" w:val="single"/>
              <w:right w:color="000000" w:space="0" w:sz="4" w:val="single"/>
            </w:tcBorders>
            <w:shd w:fill="auto"/>
            <w:tcW w:type="dxa" w:w="9484"/>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Примечания</w:t>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Понедельник</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right w:color="000000" w:space="0" w:sz="4" w:val="single"/>
            </w:tcBorders>
            <w:vMerge w:val="restart"/>
            <w:shd w:fill="auto"/>
            <w:tcW w:type="dxa" w:w="9484"/>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t>-</w:t>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 xml:space="preserve">Вторник </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left w:color="000000" w:space="0" w:sz="4" w:val="single"/>
              <w:right w:color="000000" w:space="0" w:sz="4" w:val="single"/>
            </w:tcBorders>
            <w:vMerge w:val="continue"/>
            <w:shd w:fill="auto"/>
            <w:tcW w:type="dxa" w:w="9484"/>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Среда</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left w:color="000000" w:space="0" w:sz="4" w:val="single"/>
              <w:right w:color="000000" w:space="0" w:sz="4" w:val="single"/>
            </w:tcBorders>
            <w:vMerge w:val="continue"/>
            <w:shd w:fill="auto"/>
            <w:tcW w:type="dxa" w:w="9484"/>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Четверг</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left w:color="000000" w:space="0" w:sz="4" w:val="single"/>
              <w:right w:color="000000" w:space="0" w:sz="4" w:val="single"/>
            </w:tcBorders>
            <w:vMerge w:val="continue"/>
            <w:shd w:fill="auto"/>
            <w:tcW w:type="dxa" w:w="9484"/>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r>
      <w:tr>
        <w:trPr>
          <w:cantSplit w:val="off"/>
        </w:trPr>
        <w:tc>
          <w:tcPr>
            <w:tcBorders>
              <w:top w:color="000000" w:space="0" w:sz="4" w:val="single"/>
              <w:left w:color="000000" w:space="0" w:sz="4" w:val="single"/>
              <w:bottom w:color="000000" w:space="0" w:sz="4" w:val="single"/>
            </w:tcBorders>
            <w:shd w:fill="auto"/>
            <w:tcW w:type="dxa" w:w="2240"/>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t>Пятница</w:t>
            </w:r>
          </w:p>
        </w:tc>
        <w:tc>
          <w:tcPr>
            <w:tcBorders>
              <w:top w:color="000000" w:space="0" w:sz="4" w:val="single"/>
              <w:left w:color="000000" w:space="0" w:sz="4" w:val="single"/>
              <w:bottom w:color="000000" w:space="0" w:sz="4" w:val="single"/>
            </w:tcBorders>
            <w:shd w:fill="auto"/>
            <w:tcW w:type="dxa" w:w="4703"/>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top w:color="000000" w:space="0" w:sz="4" w:val="single"/>
              <w:left w:color="000000" w:space="0" w:sz="4" w:val="single"/>
              <w:bottom w:color="000000" w:space="0" w:sz="4" w:val="single"/>
            </w:tcBorders>
            <w:shd w:fill="auto"/>
            <w:tcW w:type="dxa" w:w="7166"/>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ar-SA"/>
              </w:rPr>
            </w:r>
          </w:p>
        </w:tc>
        <w:tc>
          <w:tcPr>
            <w:tcBorders>
              <w:left w:color="000000" w:space="0" w:sz="4" w:val="single"/>
              <w:bottom w:color="000000" w:space="0" w:sz="4" w:val="single"/>
              <w:right w:color="000000" w:space="0" w:sz="4" w:val="single"/>
            </w:tcBorders>
            <w:vMerge w:val="continue"/>
            <w:shd w:fill="auto"/>
            <w:tcW w:type="dxa" w:w="9484"/>
            <w:tcMar>
              <w:top w:type="dxa" w:w="0"/>
              <w:left w:type="dxa" w:w="108"/>
              <w:bottom w:type="dxa" w:w="0"/>
              <w:right w:type="dxa" w:w="108"/>
            </w:tcMar>
          </w:tcPr>
          <w:p>
            <w:pPr>
              <w:pStyle w:val="style0"/>
              <w:jc w:val="left"/>
              <w:snapToGrid w:val="false"/>
              <w:ind w:hanging="0" w:left="0" w:right="0"/>
              <w:spacing w:line="240" w:lineRule="atLeast"/>
            </w:pPr>
            <w:r>
              <w:rPr>
                <w:sz w:val="20"/>
                <w:szCs w:val="20"/>
                <w:rFonts w:eastAsia="Times New Roman"/>
                <w:lang w:bidi="ar-SA" w:eastAsia="ar-SA"/>
              </w:rPr>
            </w:r>
          </w:p>
        </w:tc>
      </w:tr>
    </w:tbl>
    <w:p>
      <w:pPr>
        <w:pStyle w:val="style0"/>
        <w:ind w:firstLine="708" w:left="0" w:right="0"/>
        <w:spacing w:line="240" w:lineRule="atLeast"/>
      </w:pPr>
      <w:r>
        <w:rPr>
          <w:sz w:val="20"/>
          <w:szCs w:val="20"/>
          <w:rFonts w:eastAsia="Times New Roman"/>
          <w:lang w:bidi="ar-SA" w:eastAsia="ar-SA"/>
        </w:rPr>
      </w:r>
    </w:p>
    <w:p>
      <w:pPr>
        <w:pStyle w:val="style0"/>
        <w:ind w:firstLine="709" w:left="0" w:right="0"/>
        <w:spacing w:line="240" w:lineRule="atLeast"/>
      </w:pPr>
      <w:r>
        <w:rPr>
          <w:sz w:val="20"/>
          <w:szCs w:val="20"/>
          <w:rFonts w:eastAsia="Times New Roman"/>
          <w:lang w:bidi="ar-SA" w:eastAsia="ar-SA"/>
        </w:rPr>
        <w:t>Полной сдачей оригинал – макета считается время сдачи последней полосы.</w:t>
      </w:r>
    </w:p>
    <w:p>
      <w:pPr>
        <w:pStyle w:val="style0"/>
        <w:ind w:firstLine="709" w:left="0" w:right="0"/>
        <w:spacing w:line="240" w:lineRule="atLeast"/>
      </w:pPr>
      <w:r>
        <w:rPr>
          <w:sz w:val="20"/>
          <w:szCs w:val="20"/>
          <w:bCs/>
          <w:rFonts w:eastAsia="Times New Roman"/>
          <w:lang w:bidi="ar-SA" w:eastAsia="ar-SA"/>
        </w:rPr>
        <w:t>В случае нарушения выполнения графика одной из сторон, виновная сторона обеспечивает доставку тиража своими силами и за свой счет.</w:t>
      </w:r>
    </w:p>
    <w:p>
      <w:pPr>
        <w:pStyle w:val="style0"/>
        <w:ind w:hanging="0" w:left="0" w:right="0"/>
        <w:spacing w:line="240" w:lineRule="atLeast"/>
      </w:pPr>
      <w:r>
        <w:rPr>
          <w:sz w:val="20"/>
          <w:b/>
          <w:szCs w:val="20"/>
          <w:bCs/>
          <w:rFonts w:eastAsia="Times New Roman"/>
          <w:lang w:bidi="ar-SA" w:eastAsia="ar-SA"/>
        </w:rPr>
      </w:r>
    </w:p>
    <w:p>
      <w:pPr>
        <w:pStyle w:val="style0"/>
        <w:numPr>
          <w:ilvl w:val="2"/>
          <w:numId w:val="2"/>
        </w:numPr>
        <w:jc w:val="left"/>
        <w:tabs>
          <w:tab w:leader="none" w:pos="0" w:val="left"/>
        </w:tabs>
        <w:ind w:hanging="0" w:left="0" w:right="0"/>
        <w:keepNext/>
        <w:spacing w:line="240" w:lineRule="atLeast"/>
      </w:pPr>
      <w:r>
        <w:rPr>
          <w:sz w:val="20"/>
          <w:b/>
          <w:szCs w:val="20"/>
          <w:bCs/>
          <w:rFonts w:eastAsia="Times New Roman"/>
          <w:lang w:bidi="ar-SA" w:eastAsia="ar-SA"/>
        </w:rPr>
        <w:t xml:space="preserve">Типография:                                                   </w:t>
        <w:tab/>
        <w:tab/>
        <w:t xml:space="preserve">            Заказчик:</w:t>
      </w:r>
    </w:p>
    <w:tbl>
      <w:tblPr>
        <w:tblBorders/>
        <w:jc w:val="left"/>
        <w:tblInd w:type="dxa" w:w="-108"/>
      </w:tblPr>
      <w:tblGrid>
        <w:gridCol w:w="4808"/>
        <w:gridCol w:w="10188"/>
      </w:tblGrid>
      <w:tr>
        <w:trPr>
          <w:cantSplit w:val="off"/>
        </w:trPr>
        <w:tc>
          <w:tcPr>
            <w:tcBorders/>
            <w:shd w:fill="auto"/>
            <w:tcW w:type="dxa" w:w="4808"/>
            <w:tcMar>
              <w:top w:type="dxa" w:w="0"/>
              <w:left w:type="dxa" w:w="108"/>
              <w:bottom w:type="dxa" w:w="0"/>
              <w:right w:type="dxa" w:w="108"/>
            </w:tcMar>
          </w:tcPr>
          <w:p>
            <w:pPr>
              <w:pStyle w:val="style0"/>
              <w:jc w:val="left"/>
              <w:tabs>
                <w:tab w:leader="none" w:pos="1296" w:val="left"/>
              </w:tabs>
              <w:snapToGrid w:val="false"/>
              <w:ind w:hanging="1296" w:left="1296" w:right="0"/>
              <w:keepNext/>
              <w:spacing w:line="240" w:lineRule="atLeast"/>
            </w:pPr>
            <w:r>
              <w:rPr>
                <w:sz w:val="20"/>
                <w:szCs w:val="20"/>
                <w:bCs/>
                <w:rFonts w:eastAsia="Times New Roman"/>
                <w:lang w:bidi="ar-SA" w:eastAsia="ar-SA"/>
              </w:rPr>
              <w:t>_______________________</w:t>
            </w:r>
          </w:p>
          <w:p>
            <w:pPr>
              <w:pStyle w:val="style0"/>
              <w:jc w:val="left"/>
              <w:ind w:hanging="0" w:left="0" w:right="0"/>
              <w:spacing w:line="240" w:lineRule="atLeast"/>
            </w:pPr>
            <w:r>
              <w:rPr>
                <w:sz w:val="20"/>
                <w:szCs w:val="20"/>
                <w:rFonts w:eastAsia="Times New Roman"/>
                <w:lang w:bidi="ar-SA" w:eastAsia="ar-SA"/>
              </w:rPr>
            </w:r>
          </w:p>
        </w:tc>
        <w:tc>
          <w:tcPr>
            <w:tcBorders/>
            <w:shd w:fill="auto"/>
            <w:tcW w:type="dxa" w:w="10188"/>
            <w:tcMar>
              <w:top w:type="dxa" w:w="0"/>
              <w:left w:type="dxa" w:w="108"/>
              <w:bottom w:type="dxa" w:w="0"/>
              <w:right w:type="dxa" w:w="108"/>
            </w:tcMar>
          </w:tcPr>
          <w:p>
            <w:pPr>
              <w:pStyle w:val="style0"/>
              <w:snapToGrid w:val="false"/>
              <w:ind w:hanging="0" w:left="0" w:right="-3"/>
              <w:spacing w:line="240" w:lineRule="exact"/>
            </w:pPr>
            <w:r>
              <w:rPr>
                <w:color w:val="000000"/>
                <w:sz w:val="20"/>
                <w:szCs w:val="20"/>
                <w:rFonts w:eastAsia="Times New Roman"/>
                <w:lang w:bidi="ar-SA" w:eastAsia="ar-SA"/>
              </w:rPr>
              <w:t xml:space="preserve">     </w:t>
            </w:r>
            <w:r>
              <w:rPr>
                <w:sz w:val="20"/>
                <w:szCs w:val="20"/>
                <w:rFonts w:eastAsia="Times New Roman"/>
                <w:lang w:bidi="ar-SA" w:eastAsia="ru-RU"/>
              </w:rPr>
              <w:t>ООО «Редакция газеты «Единство»»</w:t>
            </w:r>
          </w:p>
          <w:p>
            <w:pPr>
              <w:pStyle w:val="style0"/>
              <w:snapToGrid w:val="false"/>
              <w:ind w:hanging="0" w:left="317" w:right="-3"/>
              <w:spacing w:line="240" w:lineRule="exact"/>
            </w:pPr>
            <w:r>
              <w:rPr>
                <w:sz w:val="20"/>
                <w:szCs w:val="20"/>
                <w:rFonts w:eastAsia="Times New Roman"/>
                <w:lang w:bidi="ar-SA" w:eastAsia="ar-SA"/>
              </w:rPr>
            </w:r>
          </w:p>
        </w:tc>
      </w:tr>
    </w:tbl>
    <w:p>
      <w:pPr>
        <w:pStyle w:val="style0"/>
        <w:jc w:val="left"/>
        <w:snapToGrid w:val="false"/>
        <w:ind w:hanging="0" w:left="0" w:right="0"/>
        <w:spacing w:line="240" w:lineRule="atLeast"/>
      </w:pPr>
      <w:r>
        <w:rPr>
          <w:sz w:val="20"/>
          <w:szCs w:val="20"/>
          <w:rFonts w:eastAsia="Times New Roman"/>
          <w:lang w:bidi="ar-SA" w:eastAsia="ar-SA"/>
        </w:rPr>
        <w:t>______________________________________</w:t>
      </w:r>
      <w:r>
        <w:rPr>
          <w:sz w:val="20"/>
          <w:b/>
          <w:szCs w:val="20"/>
          <w:rFonts w:eastAsia="Times New Roman"/>
          <w:lang w:bidi="ar-SA" w:eastAsia="ar-SA"/>
        </w:rPr>
        <w:tab/>
        <w:tab/>
        <w:t xml:space="preserve">              </w:t>
      </w:r>
      <w:r>
        <w:rPr>
          <w:sz w:val="20"/>
          <w:szCs w:val="20"/>
          <w:rFonts w:eastAsia="Times New Roman"/>
          <w:lang w:bidi="ar-SA" w:eastAsia="ar-SA"/>
        </w:rPr>
        <w:t>__________________ __________________</w:t>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szCs w:val="20"/>
          <w:rFonts w:eastAsia="Times New Roman"/>
          <w:lang w:bidi="ar-SA" w:eastAsia="ar-SA"/>
        </w:rPr>
        <w:t>________________________ _____________                     ____________________ В.И. Зинченко</w:t>
      </w:r>
    </w:p>
    <w:p>
      <w:pPr>
        <w:pStyle w:val="style0"/>
        <w:ind w:hanging="0" w:left="0" w:right="0"/>
        <w:spacing w:line="240" w:lineRule="atLeast"/>
      </w:pPr>
      <w:r>
        <w:rPr>
          <w:sz w:val="20"/>
          <w:szCs w:val="20"/>
          <w:rFonts w:eastAsia="Times New Roman"/>
          <w:lang w:bidi="ar-SA" w:eastAsia="ar-SA"/>
        </w:rPr>
        <w:t xml:space="preserve">     </w:t>
      </w:r>
      <w:r>
        <w:rPr>
          <w:sz w:val="20"/>
          <w:szCs w:val="20"/>
          <w:rFonts w:eastAsia="Times New Roman"/>
          <w:lang w:bidi="ar-SA" w:eastAsia="ar-SA"/>
        </w:rPr>
        <w:t xml:space="preserve">М.П.                                                                                        М.П.                </w:t>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right"/>
        <w:tabs>
          <w:tab w:leader="none" w:pos="567" w:val="left"/>
        </w:tabs>
        <w:ind w:hanging="0" w:left="0" w:right="0"/>
        <w:spacing w:line="240" w:lineRule="atLeast"/>
      </w:pPr>
      <w:r>
        <w:rPr>
          <w:sz w:val="20"/>
          <w:b/>
          <w:szCs w:val="20"/>
          <w:rFonts w:eastAsia="Calibri"/>
          <w:lang w:bidi="ar-SA" w:eastAsia="ar-SA"/>
        </w:rPr>
        <w:t>Приложение № 2</w:t>
      </w:r>
    </w:p>
    <w:p>
      <w:pPr>
        <w:pStyle w:val="style0"/>
        <w:jc w:val="right"/>
        <w:tabs>
          <w:tab w:leader="none" w:pos="567" w:val="left"/>
        </w:tabs>
        <w:ind w:hanging="0" w:left="0" w:right="0"/>
        <w:spacing w:line="240" w:lineRule="atLeast"/>
      </w:pPr>
      <w:r>
        <w:rPr>
          <w:sz w:val="20"/>
          <w:szCs w:val="20"/>
          <w:rFonts w:eastAsia="Times New Roman"/>
          <w:lang w:bidi="ar-SA" w:eastAsia="ar-SA"/>
        </w:rPr>
        <w:t>к договору</w:t>
      </w:r>
      <w:r>
        <w:rPr>
          <w:sz w:val="20"/>
          <w:b/>
          <w:szCs w:val="20"/>
          <w:rFonts w:eastAsia="Calibri"/>
          <w:lang w:bidi="ar-SA" w:eastAsia="ar-SA"/>
        </w:rPr>
        <w:t xml:space="preserve"> </w:t>
      </w:r>
      <w:r>
        <w:rPr>
          <w:sz w:val="20"/>
          <w:szCs w:val="20"/>
          <w:bCs/>
          <w:rFonts w:eastAsia="Times New Roman"/>
          <w:lang w:bidi="ar-SA" w:eastAsia="ar-SA"/>
        </w:rPr>
        <w:t xml:space="preserve">№ ________ </w:t>
      </w:r>
    </w:p>
    <w:p>
      <w:pPr>
        <w:pStyle w:val="style0"/>
        <w:jc w:val="right"/>
        <w:tabs>
          <w:tab w:leader="none" w:pos="567" w:val="left"/>
        </w:tabs>
        <w:ind w:hanging="0" w:left="0" w:right="0"/>
        <w:spacing w:line="240" w:lineRule="atLeast"/>
      </w:pPr>
      <w:r>
        <w:rPr>
          <w:sz w:val="20"/>
          <w:szCs w:val="20"/>
          <w:bCs/>
          <w:rFonts w:eastAsia="Times New Roman"/>
          <w:lang w:bidi="ar-SA" w:eastAsia="ar-SA"/>
        </w:rPr>
        <w:t>от «____» _________ 2017 г.</w:t>
      </w:r>
    </w:p>
    <w:p>
      <w:pPr>
        <w:pStyle w:val="style0"/>
        <w:ind w:hanging="0" w:left="0" w:right="0"/>
        <w:spacing w:line="240" w:lineRule="atLeast"/>
      </w:pPr>
      <w:r>
        <w:rPr>
          <w:sz w:val="20"/>
          <w:szCs w:val="20"/>
          <w:bCs/>
          <w:rFonts w:eastAsia="Times New Roman"/>
          <w:lang w:bidi="ar-SA" w:eastAsia="ar-SA"/>
        </w:rPr>
      </w:r>
    </w:p>
    <w:p>
      <w:pPr>
        <w:pStyle w:val="style0"/>
        <w:jc w:val="center"/>
        <w:tabs>
          <w:tab w:leader="none" w:pos="567" w:val="left"/>
        </w:tabs>
        <w:ind w:hanging="0" w:left="0" w:right="0"/>
        <w:spacing w:line="240" w:lineRule="atLeast"/>
      </w:pPr>
      <w:r>
        <w:rPr>
          <w:sz w:val="20"/>
          <w:b/>
          <w:szCs w:val="20"/>
          <w:rFonts w:eastAsia="Calibri"/>
          <w:lang w:bidi="ar-SA" w:eastAsia="ar-SA"/>
        </w:rPr>
        <w:t>ТЕХНИЧЕСКОЕ СОГЛАШЕНИЕ</w:t>
      </w:r>
    </w:p>
    <w:p>
      <w:pPr>
        <w:pStyle w:val="style0"/>
        <w:jc w:val="center"/>
        <w:suppressAutoHyphens w:val="false"/>
        <w:ind w:hanging="576" w:left="576" w:right="0"/>
        <w:shd w:fill="FFFFFF"/>
        <w:spacing w:line="240" w:lineRule="atLeast"/>
      </w:pPr>
      <w:r>
        <w:rPr>
          <w:color w:val="000000"/>
          <w:sz w:val="20"/>
          <w:b/>
          <w:szCs w:val="20"/>
          <w:bCs/>
          <w:rFonts w:eastAsia="Times New Roman"/>
          <w:lang w:bidi="ar-SA" w:eastAsia="ru-RU"/>
        </w:rPr>
        <w:t>Общие требования к газетным материалам</w:t>
      </w:r>
    </w:p>
    <w:p>
      <w:pPr>
        <w:pStyle w:val="style0"/>
        <w:jc w:val="center"/>
        <w:suppressAutoHyphens w:val="false"/>
        <w:ind w:hanging="576" w:left="576" w:right="0"/>
        <w:shd w:fill="FFFFFF"/>
        <w:spacing w:line="240" w:lineRule="atLeast"/>
      </w:pPr>
      <w:r>
        <w:rPr>
          <w:color w:val="000000"/>
          <w:sz w:val="20"/>
          <w:szCs w:val="20"/>
          <w:rFonts w:eastAsia="Times New Roman"/>
          <w:lang w:bidi="ar-SA" w:eastAsia="ru-RU"/>
        </w:rPr>
      </w:r>
    </w:p>
    <w:p>
      <w:pPr>
        <w:pStyle w:val="style0"/>
        <w:jc w:val="center"/>
        <w:suppressAutoHyphens w:val="false"/>
        <w:ind w:hanging="576" w:left="576" w:right="0"/>
        <w:shd w:fill="FFFFFF"/>
        <w:spacing w:line="240" w:lineRule="atLeast"/>
      </w:pPr>
      <w:r>
        <w:rPr>
          <w:color w:val="000000"/>
          <w:sz w:val="20"/>
          <w:b/>
          <w:szCs w:val="20"/>
          <w:bCs/>
          <w:rFonts w:eastAsia="Times New Roman"/>
          <w:lang w:bidi="ar-SA" w:eastAsia="ru-RU"/>
        </w:rPr>
        <w:t>Размеры страниц предоставляемых в типографию:</w:t>
      </w:r>
    </w:p>
    <w:p>
      <w:pPr>
        <w:pStyle w:val="style0"/>
        <w:jc w:val="left"/>
        <w:suppressAutoHyphens w:val="false"/>
        <w:ind w:hanging="360" w:left="720" w:right="0"/>
        <w:shd w:fill="FFFFFF"/>
        <w:spacing w:line="240" w:lineRule="atLeast"/>
      </w:pPr>
      <w:r>
        <w:rPr>
          <w:color w:val="000000"/>
          <w:sz w:val="20"/>
          <w:szCs w:val="20"/>
          <w:rFonts w:eastAsia="Times New Roman"/>
          <w:lang w:bidi="ar-SA" w:eastAsia="ru-RU"/>
        </w:rPr>
        <w:t>- 265х380 мм без полей для бумаги шириной 84 см.</w:t>
      </w:r>
    </w:p>
    <w:p>
      <w:pPr>
        <w:pStyle w:val="style0"/>
        <w:jc w:val="left"/>
        <w:suppressAutoHyphens w:val="false"/>
        <w:ind w:hanging="360" w:left="720" w:right="0"/>
        <w:shd w:fill="FFFFFF"/>
        <w:spacing w:line="240" w:lineRule="atLeast"/>
      </w:pPr>
      <w:r>
        <w:rPr>
          <w:color w:val="000000"/>
          <w:sz w:val="20"/>
          <w:szCs w:val="20"/>
          <w:rFonts w:eastAsia="Times New Roman"/>
          <w:lang w:bidi="ar-SA" w:eastAsia="ru-RU"/>
        </w:rPr>
        <w:t>- 268х374 мм, 548х374 мм. без полей для бумаги шириной 80 см.</w:t>
      </w:r>
    </w:p>
    <w:p>
      <w:pPr>
        <w:pStyle w:val="style0"/>
        <w:jc w:val="left"/>
        <w:suppressAutoHyphens w:val="false"/>
        <w:ind w:hanging="360" w:left="720" w:right="0"/>
        <w:shd w:fill="FFFFFF"/>
        <w:spacing w:line="240" w:lineRule="atLeast"/>
      </w:pPr>
      <w:r>
        <w:rPr>
          <w:color w:val="000000"/>
          <w:sz w:val="20"/>
          <w:szCs w:val="20"/>
          <w:rFonts w:eastAsia="Times New Roman"/>
          <w:lang w:bidi="ar-SA" w:eastAsia="ru-RU"/>
        </w:rPr>
        <w:t>- 268х354 мм, 548х354 мм. без полей для бумаги шириной 76 см.</w:t>
      </w:r>
    </w:p>
    <w:p>
      <w:pPr>
        <w:pStyle w:val="style0"/>
        <w:jc w:val="left"/>
        <w:suppressAutoHyphens w:val="false"/>
        <w:ind w:hanging="360" w:left="720" w:right="0"/>
        <w:shd w:fill="FFFFFF"/>
        <w:spacing w:line="240" w:lineRule="atLeast"/>
      </w:pPr>
      <w:r>
        <w:rPr>
          <w:color w:val="000000"/>
          <w:sz w:val="20"/>
          <w:szCs w:val="20"/>
          <w:rFonts w:eastAsia="Times New Roman"/>
          <w:lang w:bidi="ar-SA" w:eastAsia="ru-RU"/>
        </w:rPr>
        <w:t>- 177х255 мм без полей для печати газеты малым форматом. (А4)</w:t>
      </w:r>
    </w:p>
    <w:p>
      <w:pPr>
        <w:pStyle w:val="style0"/>
        <w:jc w:val="left"/>
        <w:suppressAutoHyphens w:val="false"/>
        <w:ind w:hanging="360" w:left="720" w:right="0"/>
        <w:shd w:fill="FFFFFF"/>
        <w:spacing w:line="240" w:lineRule="atLeast"/>
      </w:pPr>
      <w:r>
        <w:rPr>
          <w:color w:val="000000"/>
          <w:sz w:val="20"/>
          <w:szCs w:val="20"/>
          <w:rFonts w:eastAsia="Times New Roman"/>
          <w:lang w:bidi="ar-SA" w:eastAsia="ru-RU"/>
        </w:rPr>
      </w:r>
    </w:p>
    <w:p>
      <w:pPr>
        <w:pStyle w:val="style0"/>
        <w:jc w:val="center"/>
        <w:suppressAutoHyphens w:val="false"/>
        <w:ind w:hanging="576" w:left="576" w:right="0"/>
        <w:shd w:fill="FFFFFF"/>
        <w:spacing w:line="240" w:lineRule="atLeast"/>
      </w:pPr>
      <w:r>
        <w:rPr>
          <w:color w:val="000000"/>
          <w:sz w:val="20"/>
          <w:b/>
          <w:szCs w:val="20"/>
          <w:bCs/>
          <w:rFonts w:eastAsia="Times New Roman"/>
          <w:lang w:bidi="ar-SA" w:eastAsia="ru-RU"/>
        </w:rPr>
        <w:t>Требования к электронным материалам</w:t>
      </w:r>
    </w:p>
    <w:p>
      <w:pPr>
        <w:pStyle w:val="style0"/>
        <w:suppressAutoHyphens w:val="false"/>
        <w:ind w:firstLine="708" w:left="0" w:right="0"/>
        <w:shd w:fill="FFFFFF"/>
        <w:spacing w:line="240" w:lineRule="atLeast"/>
      </w:pPr>
      <w:r>
        <w:rPr>
          <w:color w:val="000000"/>
          <w:sz w:val="20"/>
          <w:u w:val="single"/>
          <w:b/>
          <w:szCs w:val="20"/>
          <w:bCs/>
          <w:rFonts w:eastAsia="Times New Roman"/>
          <w:lang w:bidi="ar-SA" w:eastAsia="ru-RU"/>
        </w:rPr>
        <w:t>В газете в обязательном порядке должны содержаться выходные данные (уточняются в типографии у технолога).</w:t>
      </w:r>
    </w:p>
    <w:p>
      <w:pPr>
        <w:pStyle w:val="style0"/>
        <w:jc w:val="left"/>
        <w:suppressAutoHyphens w:val="false"/>
        <w:ind w:firstLine="397" w:left="0" w:right="0"/>
        <w:shd w:fill="FFFFFF"/>
        <w:spacing w:line="240" w:lineRule="atLeast"/>
      </w:pPr>
      <w:r>
        <w:rPr>
          <w:color w:val="000000"/>
          <w:sz w:val="20"/>
          <w:b/>
          <w:szCs w:val="20"/>
          <w:bCs/>
          <w:rFonts w:eastAsia="Times New Roman"/>
          <w:lang w:bidi="ar-SA" w:eastAsia="ru-RU"/>
        </w:rPr>
        <w:t>Полосы газет предоставляемые к выводу:</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rPr>
        <w:t>В формате PDF (композит)</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 </w:t>
      </w:r>
      <w:r>
        <w:rPr>
          <w:color w:val="000000"/>
          <w:sz w:val="20"/>
          <w:szCs w:val="20"/>
          <w:rFonts w:eastAsia="Times New Roman"/>
          <w:lang w:bidi="ar-SA" w:eastAsia="ru-RU"/>
        </w:rPr>
        <w:t>Каждая страница отдельным файлом с именем, имеющим следующую орфографию:</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1) сокращенная аббревиатура названия газеты;</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2) дата;</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3) номер полосы;</w:t>
      </w:r>
    </w:p>
    <w:p>
      <w:pPr>
        <w:pStyle w:val="style0"/>
        <w:suppressAutoHyphens w:val="false"/>
        <w:ind w:firstLine="360" w:left="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В варианте газеты 6 или 10 п. (не кратные 4) полосы, в имени файла указывать принадлежность к печати двухполоской;</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Имя пишется полностью латинскими буквами;</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Пример: Kom_Pr_1405_08;</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Или Kom_Pr_D_1405_04;</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Версия записи PDF файла должна быть совместимая с Acrobat 9.0 prof. Или более поздней;</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Размеры полос под обрез без полей;</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Цветовое пространство CMYK;</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Растровые объекты не менее и не более 200-300 dpi;</w:t>
      </w:r>
    </w:p>
    <w:p>
      <w:pPr>
        <w:pStyle w:val="style0"/>
        <w:suppressAutoHyphens w:val="false"/>
        <w:ind w:firstLine="360" w:left="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Текстовые материалы должны быть преобразованы в объекты векторной графики (кривые) см. пункт справочного материала программы верстки;</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Прямое изображение (не зеркало), без приводных меток и без доп. информации о цветности;</w:t>
      </w:r>
    </w:p>
    <w:p>
      <w:pPr>
        <w:pStyle w:val="style0"/>
        <w:jc w:val="left"/>
        <w:suppressAutoHyphens w:val="false"/>
        <w:ind w:hanging="360" w:left="720"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PDF файл генерируется из PS файла записанного из программы верстки;</w:t>
      </w:r>
    </w:p>
    <w:p>
      <w:pPr>
        <w:pStyle w:val="style0"/>
        <w:suppressAutoHyphens w:val="false"/>
        <w:ind w:firstLine="360" w:left="0" w:right="0"/>
        <w:shd w:fill="FFFFFF"/>
        <w:spacing w:line="240" w:lineRule="atLeast"/>
      </w:pPr>
      <w:r>
        <w:rPr>
          <w:color w:val="000000"/>
          <w:sz w:val="20"/>
          <w:b/>
          <w:szCs w:val="20"/>
          <w:bCs/>
          <w:rFonts w:eastAsia="Times New Roman"/>
          <w:lang w:bidi="ar-SA" w:eastAsia="ru-RU"/>
        </w:rPr>
        <w:t>При подготовке растровых объектов использовать цветовой профиль со следующими значениями:</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val="en-US"/>
        </w:rPr>
        <w:t>- Eurostandart (Newsprint)</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val="en-US"/>
        </w:rPr>
        <w:t>- Dot Gain - 33</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val="en-US"/>
        </w:rPr>
        <w:t>- TIL - 240</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rPr>
        <w:t xml:space="preserve">- </w:t>
      </w:r>
      <w:r>
        <w:rPr>
          <w:color w:val="000000"/>
          <w:sz w:val="20"/>
          <w:szCs w:val="20"/>
          <w:rFonts w:eastAsia="Times New Roman"/>
          <w:lang w:bidi="ar-SA" w:eastAsia="ru-RU" w:val="en-US"/>
        </w:rPr>
        <w:t>BIL</w:t>
      </w:r>
      <w:r>
        <w:rPr>
          <w:color w:val="000000"/>
          <w:sz w:val="20"/>
          <w:szCs w:val="20"/>
          <w:rFonts w:eastAsia="Times New Roman"/>
          <w:lang w:bidi="ar-SA" w:eastAsia="ru-RU"/>
        </w:rPr>
        <w:t xml:space="preserve"> - 90</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rPr>
        <w:t xml:space="preserve">- </w:t>
      </w:r>
      <w:r>
        <w:rPr>
          <w:color w:val="000000"/>
          <w:sz w:val="20"/>
          <w:szCs w:val="20"/>
          <w:rFonts w:eastAsia="Times New Roman"/>
          <w:lang w:bidi="ar-SA" w:eastAsia="ru-RU" w:val="en-US"/>
        </w:rPr>
        <w:t>UCA</w:t>
      </w:r>
      <w:r>
        <w:rPr>
          <w:color w:val="000000"/>
          <w:sz w:val="20"/>
          <w:szCs w:val="20"/>
          <w:rFonts w:eastAsia="Times New Roman"/>
          <w:lang w:bidi="ar-SA" w:eastAsia="ru-RU"/>
        </w:rPr>
        <w:t xml:space="preserve"> - 0</w:t>
      </w:r>
    </w:p>
    <w:p>
      <w:pPr>
        <w:pStyle w:val="style0"/>
        <w:jc w:val="left"/>
        <w:suppressAutoHyphens w:val="false"/>
        <w:ind w:firstLine="360" w:left="0" w:right="0"/>
        <w:shd w:fill="FFFFFF"/>
        <w:spacing w:line="240" w:lineRule="atLeast"/>
      </w:pPr>
      <w:r>
        <w:rPr>
          <w:color w:val="000000"/>
          <w:sz w:val="20"/>
          <w:szCs w:val="20"/>
          <w:rFonts w:eastAsia="Times New Roman"/>
          <w:lang w:bidi="ar-SA" w:eastAsia="ru-RU"/>
        </w:rPr>
        <w:t xml:space="preserve">- </w:t>
      </w:r>
      <w:r>
        <w:rPr>
          <w:color w:val="000000"/>
          <w:sz w:val="20"/>
          <w:szCs w:val="20"/>
          <w:rFonts w:eastAsia="Times New Roman"/>
          <w:lang w:bidi="ar-SA" w:eastAsia="ru-RU" w:val="en-US"/>
        </w:rPr>
        <w:t>GCR</w:t>
      </w:r>
      <w:r>
        <w:rPr>
          <w:color w:val="000000"/>
          <w:sz w:val="20"/>
          <w:szCs w:val="20"/>
          <w:rFonts w:eastAsia="Times New Roman"/>
          <w:lang w:bidi="ar-SA" w:eastAsia="ru-RU"/>
        </w:rPr>
        <w:t>-</w:t>
      </w:r>
      <w:r>
        <w:rPr>
          <w:color w:val="000000"/>
          <w:sz w:val="20"/>
          <w:szCs w:val="20"/>
          <w:rFonts w:eastAsia="Times New Roman"/>
          <w:lang w:bidi="ar-SA" w:eastAsia="ru-RU" w:val="en-US"/>
        </w:rPr>
        <w:t>Medium</w:t>
      </w:r>
    </w:p>
    <w:p>
      <w:pPr>
        <w:pStyle w:val="style0"/>
        <w:suppressAutoHyphens w:val="false"/>
        <w:ind w:firstLine="360" w:left="0" w:right="0"/>
        <w:shd w:fill="FFFFFF"/>
        <w:spacing w:line="240" w:lineRule="atLeast"/>
      </w:pPr>
      <w:r>
        <w:rPr>
          <w:color w:val="000000"/>
          <w:sz w:val="20"/>
          <w:szCs w:val="20"/>
          <w:rFonts w:eastAsia="Times New Roman"/>
          <w:lang w:bidi="ar-SA" w:eastAsia="ru-RU"/>
        </w:rPr>
        <w:t>Разрешение - газетная бумага: 100 lpi (40 л/см);</w:t>
      </w:r>
    </w:p>
    <w:p>
      <w:pPr>
        <w:pStyle w:val="style0"/>
        <w:suppressAutoHyphens w:val="false"/>
        <w:ind w:firstLine="360" w:left="0" w:right="0"/>
        <w:shd w:fill="FFFFFF"/>
        <w:spacing w:line="240" w:lineRule="atLeast"/>
      </w:pPr>
      <w:r>
        <w:rPr>
          <w:color w:val="000000"/>
          <w:sz w:val="20"/>
          <w:szCs w:val="20"/>
          <w:rFonts w:eastAsia="Times New Roman"/>
          <w:lang w:bidi="ar-SA" w:eastAsia="ru-RU"/>
        </w:rPr>
        <w:t>Максимальный суммарный объем красок в изображениях должен составлять не более 240%;</w:t>
      </w:r>
    </w:p>
    <w:p>
      <w:pPr>
        <w:pStyle w:val="style0"/>
        <w:suppressAutoHyphens w:val="false"/>
        <w:ind w:firstLine="360" w:left="0" w:right="0"/>
        <w:shd w:fill="FFFFFF"/>
        <w:spacing w:line="240" w:lineRule="atLeast"/>
      </w:pPr>
      <w:r>
        <w:rPr>
          <w:color w:val="000000"/>
          <w:sz w:val="20"/>
          <w:szCs w:val="20"/>
          <w:rFonts w:eastAsia="Times New Roman"/>
          <w:lang w:bidi="ar-SA" w:eastAsia="ru-RU"/>
        </w:rPr>
        <w:t>Градация изображений:</w:t>
      </w:r>
    </w:p>
    <w:p>
      <w:pPr>
        <w:pStyle w:val="style0"/>
        <w:suppressAutoHyphens w:val="false"/>
        <w:ind w:hanging="360" w:left="765"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пределы воспроизводимых значений градации изображения 5-85%;</w:t>
      </w:r>
    </w:p>
    <w:p>
      <w:pPr>
        <w:pStyle w:val="style0"/>
        <w:suppressAutoHyphens w:val="false"/>
        <w:ind w:hanging="360" w:left="765"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самый светлый участок растрового изображения: не менее 5%;</w:t>
      </w:r>
    </w:p>
    <w:p>
      <w:pPr>
        <w:pStyle w:val="style0"/>
        <w:suppressAutoHyphens w:val="false"/>
        <w:ind w:hanging="360" w:left="765" w:right="0"/>
        <w:shd w:fill="FFFFFF"/>
        <w:spacing w:line="240" w:lineRule="atLeast"/>
      </w:pPr>
      <w:r>
        <w:rPr>
          <w:color w:val="000000"/>
          <w:sz w:val="20"/>
          <w:szCs w:val="20"/>
          <w:rFonts w:ascii="Symbol" w:hAnsi="Symbol"/>
          <w:lang w:bidi="ar-SA" w:eastAsia="ru-RU"/>
        </w:rPr>
        <w:t></w:t>
      </w:r>
      <w:r>
        <w:rPr>
          <w:color w:val="000000"/>
          <w:sz w:val="20"/>
          <w:szCs w:val="20"/>
          <w:rFonts w:eastAsia="Times New Roman"/>
          <w:lang w:bidi="ar-SA" w:eastAsia="ru-RU"/>
        </w:rPr>
        <w:t>в тенях изображения каждая из составляющих CMYK не должна превышать 85%.</w:t>
      </w:r>
    </w:p>
    <w:p>
      <w:pPr>
        <w:pStyle w:val="style0"/>
        <w:suppressAutoHyphens w:val="false"/>
        <w:ind w:firstLine="397" w:left="0" w:right="0"/>
        <w:shd w:fill="FFFFFF"/>
        <w:spacing w:line="240" w:lineRule="atLeast"/>
      </w:pPr>
      <w:r>
        <w:rPr>
          <w:color w:val="000000"/>
          <w:sz w:val="20"/>
          <w:szCs w:val="20"/>
          <w:rFonts w:eastAsia="Times New Roman"/>
          <w:lang w:bidi="ar-SA" w:eastAsia="ru-RU"/>
        </w:rPr>
        <w:t>При верстке полос все векторные эффекты (градиентная заливка, прозрачности, тени) переводить в растр.</w:t>
      </w:r>
    </w:p>
    <w:p>
      <w:pPr>
        <w:pStyle w:val="style0"/>
        <w:suppressAutoHyphens w:val="false"/>
        <w:ind w:firstLine="397" w:left="0" w:right="0"/>
        <w:shd w:fill="FFFFFF"/>
        <w:spacing w:line="240" w:lineRule="atLeast"/>
      </w:pPr>
      <w:r>
        <w:rPr>
          <w:color w:val="000000"/>
          <w:sz w:val="20"/>
          <w:szCs w:val="20"/>
          <w:rFonts w:eastAsia="Times New Roman"/>
          <w:lang w:bidi="ar-SA" w:eastAsia="ru-RU"/>
        </w:rPr>
        <w:t>- Не допускается использование текста менее 6 pt.</w:t>
      </w:r>
    </w:p>
    <w:p>
      <w:pPr>
        <w:pStyle w:val="style0"/>
        <w:suppressAutoHyphens w:val="false"/>
        <w:ind w:firstLine="397" w:left="0" w:right="0"/>
        <w:shd w:fill="FFFFFF"/>
        <w:spacing w:line="240" w:lineRule="atLeast"/>
      </w:pPr>
      <w:r>
        <w:rPr>
          <w:color w:val="000000"/>
          <w:sz w:val="20"/>
          <w:szCs w:val="20"/>
          <w:rFonts w:eastAsia="Times New Roman"/>
          <w:lang w:bidi="ar-SA" w:eastAsia="ru-RU"/>
        </w:rPr>
        <w:t>- Черный текст размером менее 12 pt должен печататься поверх фона (overprint) без выворотки.</w:t>
      </w:r>
    </w:p>
    <w:p>
      <w:pPr>
        <w:pStyle w:val="style0"/>
        <w:suppressAutoHyphens w:val="false"/>
        <w:ind w:firstLine="397" w:left="0" w:right="0"/>
        <w:shd w:fill="FFFFFF"/>
        <w:spacing w:line="240" w:lineRule="atLeast"/>
      </w:pPr>
      <w:r>
        <w:rPr>
          <w:color w:val="000000"/>
          <w:sz w:val="20"/>
          <w:szCs w:val="20"/>
          <w:rFonts w:eastAsia="Times New Roman"/>
          <w:lang w:bidi="ar-SA" w:eastAsia="ru-RU"/>
        </w:rPr>
        <w:t>- Шрифт менее 12 - 14 pt должен состоять из одного цвета (краски).</w:t>
      </w:r>
    </w:p>
    <w:p>
      <w:pPr>
        <w:pStyle w:val="style0"/>
        <w:suppressAutoHyphens w:val="false"/>
        <w:ind w:firstLine="397" w:left="0" w:right="0"/>
        <w:shd w:fill="FFFFFF"/>
        <w:spacing w:line="240" w:lineRule="atLeast"/>
      </w:pPr>
      <w:r>
        <w:rPr>
          <w:color w:val="000000"/>
          <w:sz w:val="20"/>
          <w:szCs w:val="20"/>
          <w:rFonts w:eastAsia="Times New Roman"/>
          <w:lang w:bidi="ar-SA" w:eastAsia="ru-RU"/>
        </w:rPr>
        <w:t>- Выворотка под шрифт менее 12-14 pt должна состоять из одного цвета (краски).</w:t>
      </w:r>
    </w:p>
    <w:p>
      <w:pPr>
        <w:pStyle w:val="style0"/>
        <w:suppressAutoHyphens w:val="false"/>
        <w:ind w:firstLine="397" w:left="0" w:right="0"/>
        <w:shd w:fill="FFFFFF"/>
        <w:spacing w:line="240" w:lineRule="atLeast"/>
      </w:pPr>
      <w:r>
        <w:rPr>
          <w:color w:val="000000"/>
          <w:sz w:val="20"/>
          <w:szCs w:val="20"/>
          <w:rFonts w:eastAsia="Times New Roman"/>
          <w:lang w:bidi="ar-SA" w:eastAsia="ru-RU"/>
        </w:rPr>
        <w:t>- Толщина линий должна быть не менее 0,5 pt, минимальная толщина негативных линий (выворотки) 1 pt, при этом линия должна состоять из одного цвета (краски).</w:t>
      </w:r>
    </w:p>
    <w:p>
      <w:pPr>
        <w:pStyle w:val="style0"/>
        <w:suppressAutoHyphens w:val="false"/>
        <w:ind w:firstLine="397" w:left="0" w:right="0"/>
        <w:shd w:fill="FFFFFF"/>
        <w:spacing w:line="240" w:lineRule="atLeast"/>
      </w:pPr>
      <w:r>
        <w:rPr>
          <w:color w:val="000000"/>
          <w:sz w:val="20"/>
          <w:i/>
          <w:b/>
          <w:szCs w:val="20"/>
          <w:iCs/>
          <w:bCs/>
          <w:rFonts w:eastAsia="Times New Roman"/>
          <w:lang w:bidi="ar-SA" w:eastAsia="ru-RU"/>
        </w:rPr>
        <w:t>За несоответствие оригинал - макетов техническим требованиям Типография ответственности не несет</w:t>
      </w:r>
      <w:r>
        <w:rPr>
          <w:color w:val="000000"/>
          <w:sz w:val="20"/>
          <w:i/>
          <w:szCs w:val="20"/>
          <w:iCs/>
          <w:rFonts w:eastAsia="Times New Roman"/>
          <w:lang w:bidi="ar-SA" w:eastAsia="ru-RU"/>
        </w:rPr>
        <w:t>.</w:t>
      </w:r>
    </w:p>
    <w:p>
      <w:pPr>
        <w:pStyle w:val="style0"/>
        <w:suppressAutoHyphens w:val="false"/>
        <w:ind w:firstLine="397" w:left="0" w:right="0"/>
        <w:shd w:fill="FFFFFF"/>
        <w:spacing w:line="240" w:lineRule="atLeast"/>
      </w:pPr>
      <w:r>
        <w:rPr>
          <w:color w:val="000000"/>
          <w:sz w:val="20"/>
          <w:szCs w:val="20"/>
          <w:rFonts w:eastAsia="Times New Roman"/>
          <w:lang w:bidi="ar-SA" w:eastAsia="ru-RU"/>
        </w:rPr>
        <w:t xml:space="preserve">При нарушении редакцией графика передачи оригинал - макета, Типография не гарантирует своевременную печать газеты и отгрузку согласно графику. Передача газеты считается законченной после подтверждения оператором Типографии принятия оригинал – макета. </w:t>
      </w:r>
    </w:p>
    <w:p>
      <w:pPr>
        <w:pStyle w:val="style0"/>
        <w:suppressAutoHyphens w:val="false"/>
        <w:ind w:firstLine="397" w:left="0" w:right="0"/>
        <w:shd w:fill="FFFFFF"/>
        <w:spacing w:line="240" w:lineRule="atLeast"/>
      </w:pPr>
      <w:r>
        <w:rPr>
          <w:color w:val="000000"/>
          <w:sz w:val="20"/>
          <w:szCs w:val="20"/>
          <w:rFonts w:eastAsia="Times New Roman"/>
          <w:lang w:bidi="ar-SA" w:eastAsia="ru-RU"/>
        </w:rPr>
        <w:t>Контактный тел____________________________.</w:t>
      </w:r>
    </w:p>
    <w:p>
      <w:pPr>
        <w:pStyle w:val="style0"/>
        <w:suppressAutoHyphens w:val="false"/>
        <w:ind w:firstLine="397" w:left="0" w:right="0"/>
        <w:shd w:fill="FFFFFF"/>
        <w:spacing w:line="240" w:lineRule="atLeast"/>
      </w:pPr>
      <w:r>
        <w:rPr>
          <w:color w:val="000000"/>
          <w:sz w:val="20"/>
          <w:szCs w:val="20"/>
          <w:rFonts w:eastAsia="Times New Roman"/>
          <w:lang w:bidi="ar-SA" w:eastAsia="ru-RU"/>
        </w:rPr>
      </w:r>
    </w:p>
    <w:p>
      <w:pPr>
        <w:pStyle w:val="style0"/>
        <w:jc w:val="center"/>
        <w:suppressAutoHyphens w:val="false"/>
        <w:ind w:hanging="576" w:left="576" w:right="0"/>
        <w:shd w:fill="FFFFFF"/>
        <w:spacing w:line="240" w:lineRule="atLeast"/>
      </w:pPr>
      <w:r>
        <w:rPr>
          <w:color w:val="000000"/>
          <w:sz w:val="20"/>
          <w:b/>
          <w:szCs w:val="20"/>
          <w:bCs/>
          <w:rFonts w:eastAsia="Times New Roman"/>
          <w:lang w:bidi="ar-SA" w:eastAsia="ru-RU"/>
        </w:rPr>
        <w:t>Сопровождение файлов</w:t>
      </w:r>
    </w:p>
    <w:p>
      <w:pPr>
        <w:pStyle w:val="style0"/>
        <w:suppressAutoHyphens w:val="false"/>
        <w:ind w:firstLine="708" w:left="0" w:right="0"/>
        <w:shd w:fill="FFFFFF"/>
        <w:spacing w:line="240" w:lineRule="atLeast"/>
      </w:pPr>
      <w:r>
        <w:rPr>
          <w:color w:val="000000"/>
          <w:sz w:val="20"/>
          <w:szCs w:val="20"/>
          <w:rFonts w:eastAsia="Times New Roman"/>
          <w:lang w:bidi="ar-SA" w:eastAsia="ru-RU"/>
        </w:rPr>
        <w:t>Необходимо, в обязательном порядке, осуществлять контроль передаваемых в Типографию файлов. </w:t>
      </w:r>
      <w:r>
        <w:rPr>
          <w:color w:val="000000"/>
          <w:sz w:val="20"/>
          <w:szCs w:val="20"/>
          <w:bCs/>
          <w:rFonts w:eastAsia="Times New Roman"/>
          <w:lang w:bidi="ar-SA" w:eastAsia="ru-RU"/>
        </w:rPr>
        <w:t>Типография не несет ответственность за некорректно подготовленные файлы</w:t>
      </w:r>
      <w:r>
        <w:rPr>
          <w:color w:val="000000"/>
          <w:sz w:val="20"/>
          <w:szCs w:val="20"/>
          <w:rFonts w:eastAsia="Times New Roman"/>
          <w:lang w:bidi="ar-SA" w:eastAsia="ru-RU"/>
        </w:rPr>
        <w:t>, а также за соответствие выходных данных и нумерации страниц.</w:t>
      </w:r>
    </w:p>
    <w:p>
      <w:pPr>
        <w:pStyle w:val="style0"/>
        <w:suppressAutoHyphens w:val="false"/>
        <w:ind w:firstLine="708" w:left="0" w:right="0"/>
        <w:shd w:fill="FFFFFF"/>
        <w:spacing w:line="240" w:lineRule="atLeast"/>
      </w:pPr>
      <w:r>
        <w:rPr>
          <w:color w:val="000000"/>
          <w:sz w:val="20"/>
          <w:szCs w:val="20"/>
          <w:rFonts w:eastAsia="Times New Roman"/>
          <w:lang w:bidi="ar-SA" w:eastAsia="ru-RU"/>
        </w:rPr>
      </w:r>
    </w:p>
    <w:p>
      <w:pPr>
        <w:pStyle w:val="style0"/>
        <w:jc w:val="left"/>
        <w:suppressAutoHyphens w:val="false"/>
        <w:ind w:hanging="0" w:left="0" w:right="0"/>
        <w:shd w:fill="FFFFFF"/>
        <w:spacing w:line="240" w:lineRule="atLeast"/>
      </w:pPr>
      <w:r>
        <w:rPr>
          <w:color w:val="000000"/>
          <w:sz w:val="20"/>
          <w:szCs w:val="20"/>
          <w:rFonts w:eastAsia="Times New Roman"/>
          <w:lang w:bidi="ar-SA" w:eastAsia="ru-RU"/>
        </w:rPr>
        <w:t>Готовые файлы сбрасывать на FTP адреса ____________________ или на mail:</w:t>
      </w:r>
    </w:p>
    <w:p>
      <w:pPr>
        <w:pStyle w:val="style0"/>
        <w:jc w:val="left"/>
        <w:suppressAutoHyphens w:val="false"/>
        <w:ind w:hanging="0" w:left="0" w:right="0"/>
        <w:shd w:fill="FFFFFF"/>
        <w:spacing w:line="240" w:lineRule="atLeast"/>
      </w:pPr>
      <w:r>
        <w:rPr>
          <w:color w:val="000000"/>
          <w:sz w:val="20"/>
          <w:szCs w:val="20"/>
          <w:rFonts w:eastAsia="Times New Roman"/>
          <w:lang w:bidi="ar-SA" w:eastAsia="ru-RU"/>
        </w:rPr>
        <w:t>_____________________________</w:t>
      </w:r>
    </w:p>
    <w:p>
      <w:pPr>
        <w:pStyle w:val="style0"/>
        <w:jc w:val="left"/>
        <w:suppressAutoHyphens w:val="false"/>
        <w:ind w:hanging="0" w:left="0" w:right="0"/>
        <w:shd w:fill="FFFFFF"/>
        <w:spacing w:line="240" w:lineRule="atLeast"/>
      </w:pPr>
      <w:r>
        <w:rPr>
          <w:color w:val="000000"/>
          <w:sz w:val="20"/>
          <w:szCs w:val="20"/>
          <w:rFonts w:eastAsia="Times New Roman"/>
          <w:lang w:bidi="ar-SA" w:eastAsia="ru-RU"/>
        </w:rPr>
        <w:t>_____________________________</w:t>
      </w:r>
    </w:p>
    <w:p>
      <w:pPr>
        <w:pStyle w:val="style0"/>
        <w:jc w:val="left"/>
        <w:suppressAutoHyphens w:val="false"/>
        <w:ind w:hanging="0" w:left="0" w:right="0"/>
        <w:shd w:fill="FFFFFF"/>
        <w:spacing w:line="240" w:lineRule="atLeast"/>
      </w:pPr>
      <w:r>
        <w:rPr>
          <w:color w:val="000000"/>
          <w:sz w:val="20"/>
          <w:szCs w:val="20"/>
          <w:rFonts w:eastAsia="Times New Roman"/>
          <w:lang w:bidi="ar-SA" w:eastAsia="ru-RU"/>
        </w:rPr>
        <w:t>_____________________________</w:t>
      </w:r>
    </w:p>
    <w:p>
      <w:pPr>
        <w:pStyle w:val="style0"/>
        <w:jc w:val="center"/>
        <w:tabs>
          <w:tab w:leader="none" w:pos="567" w:val="left"/>
        </w:tabs>
        <w:ind w:hanging="0" w:left="0" w:right="0"/>
        <w:spacing w:line="240" w:lineRule="atLeast"/>
      </w:pPr>
      <w:r>
        <w:rPr>
          <w:sz w:val="20"/>
          <w:b/>
          <w:szCs w:val="20"/>
          <w:rFonts w:eastAsia="Calibri"/>
          <w:lang w:bidi="ar-SA" w:eastAsia="ar-SA"/>
        </w:rPr>
      </w:r>
    </w:p>
    <w:p>
      <w:pPr>
        <w:pStyle w:val="style0"/>
        <w:numPr>
          <w:ilvl w:val="2"/>
          <w:numId w:val="2"/>
        </w:numPr>
        <w:jc w:val="left"/>
        <w:tabs>
          <w:tab w:leader="none" w:pos="0" w:val="left"/>
        </w:tabs>
        <w:ind w:hanging="0" w:left="0" w:right="0"/>
        <w:keepNext/>
        <w:spacing w:line="240" w:lineRule="atLeast"/>
      </w:pPr>
      <w:r>
        <w:rPr>
          <w:sz w:val="20"/>
          <w:b/>
          <w:szCs w:val="20"/>
          <w:bCs/>
          <w:rFonts w:eastAsia="Times New Roman"/>
          <w:lang w:bidi="ar-SA" w:eastAsia="ar-SA"/>
        </w:rPr>
        <w:t xml:space="preserve">Типография:                                                   </w:t>
        <w:tab/>
        <w:tab/>
        <w:t xml:space="preserve">             Заказчик:</w:t>
      </w:r>
    </w:p>
    <w:tbl>
      <w:tblPr>
        <w:tblBorders/>
        <w:jc w:val="left"/>
        <w:tblInd w:type="dxa" w:w="-108"/>
      </w:tblPr>
      <w:tblGrid>
        <w:gridCol w:w="4808"/>
        <w:gridCol w:w="10188"/>
      </w:tblGrid>
      <w:tr>
        <w:trPr>
          <w:cantSplit w:val="off"/>
        </w:trPr>
        <w:tc>
          <w:tcPr>
            <w:tcBorders/>
            <w:shd w:fill="auto"/>
            <w:tcW w:type="dxa" w:w="4808"/>
            <w:tcMar>
              <w:top w:type="dxa" w:w="0"/>
              <w:left w:type="dxa" w:w="108"/>
              <w:bottom w:type="dxa" w:w="0"/>
              <w:right w:type="dxa" w:w="108"/>
            </w:tcMar>
          </w:tcPr>
          <w:p>
            <w:pPr>
              <w:pStyle w:val="style0"/>
              <w:jc w:val="left"/>
              <w:tabs>
                <w:tab w:leader="none" w:pos="1296" w:val="left"/>
              </w:tabs>
              <w:snapToGrid w:val="false"/>
              <w:ind w:hanging="1296" w:left="1296" w:right="0"/>
              <w:keepNext/>
              <w:spacing w:line="240" w:lineRule="atLeast"/>
            </w:pPr>
            <w:r>
              <w:rPr>
                <w:sz w:val="20"/>
                <w:szCs w:val="20"/>
                <w:bCs/>
                <w:rFonts w:eastAsia="Times New Roman"/>
                <w:lang w:bidi="ar-SA" w:eastAsia="ar-SA"/>
              </w:rPr>
              <w:t>_____________________</w:t>
            </w:r>
          </w:p>
        </w:tc>
        <w:tc>
          <w:tcPr>
            <w:tcBorders/>
            <w:shd w:fill="auto"/>
            <w:tcW w:type="dxa" w:w="10188"/>
            <w:tcMar>
              <w:top w:type="dxa" w:w="0"/>
              <w:left w:type="dxa" w:w="108"/>
              <w:bottom w:type="dxa" w:w="0"/>
              <w:right w:type="dxa" w:w="108"/>
            </w:tcMar>
          </w:tcPr>
          <w:p>
            <w:pPr>
              <w:pStyle w:val="style0"/>
              <w:snapToGrid w:val="false"/>
              <w:ind w:hanging="0" w:left="0" w:right="-3"/>
              <w:spacing w:line="240" w:lineRule="atLeast"/>
            </w:pPr>
            <w:r>
              <w:rPr>
                <w:color w:val="000000"/>
                <w:sz w:val="20"/>
                <w:szCs w:val="20"/>
                <w:rFonts w:eastAsia="Times New Roman"/>
                <w:lang w:bidi="ar-SA" w:eastAsia="ar-SA"/>
              </w:rPr>
              <w:t xml:space="preserve">   </w:t>
            </w:r>
            <w:r>
              <w:rPr>
                <w:sz w:val="20"/>
                <w:szCs w:val="20"/>
                <w:rFonts w:eastAsia="Times New Roman"/>
                <w:lang w:bidi="ar-SA" w:eastAsia="ru-RU"/>
              </w:rPr>
              <w:t>ООО «Редакция газеты «____________________»»</w:t>
            </w:r>
          </w:p>
          <w:p>
            <w:pPr>
              <w:pStyle w:val="style0"/>
              <w:snapToGrid w:val="false"/>
              <w:ind w:hanging="0" w:left="317" w:right="-3"/>
              <w:spacing w:line="240" w:lineRule="atLeast"/>
            </w:pPr>
            <w:r>
              <w:rPr>
                <w:sz w:val="20"/>
                <w:szCs w:val="20"/>
                <w:rFonts w:eastAsia="Times New Roman"/>
                <w:lang w:bidi="ar-SA" w:eastAsia="ar-SA"/>
              </w:rPr>
            </w:r>
          </w:p>
        </w:tc>
      </w:tr>
    </w:tbl>
    <w:p>
      <w:pPr>
        <w:pStyle w:val="style0"/>
        <w:jc w:val="left"/>
        <w:snapToGrid w:val="false"/>
        <w:ind w:hanging="0" w:left="0" w:right="0"/>
        <w:spacing w:line="240" w:lineRule="atLeast"/>
      </w:pPr>
      <w:r>
        <w:rPr>
          <w:sz w:val="20"/>
          <w:szCs w:val="20"/>
          <w:rFonts w:eastAsia="Times New Roman"/>
          <w:lang w:bidi="ar-SA" w:eastAsia="ar-SA"/>
        </w:rPr>
        <w:t>___________________________________</w:t>
      </w:r>
      <w:r>
        <w:rPr>
          <w:sz w:val="20"/>
          <w:b/>
          <w:szCs w:val="20"/>
          <w:rFonts w:eastAsia="Times New Roman"/>
          <w:lang w:bidi="ar-SA" w:eastAsia="ar-SA"/>
        </w:rPr>
        <w:tab/>
        <w:tab/>
        <w:t xml:space="preserve">                     </w:t>
      </w:r>
      <w:r>
        <w:rPr>
          <w:sz w:val="20"/>
          <w:szCs w:val="20"/>
          <w:rFonts w:eastAsia="Times New Roman"/>
          <w:lang w:bidi="ar-SA" w:eastAsia="ar-SA"/>
        </w:rPr>
        <w:t>_______________</w:t>
      </w:r>
    </w:p>
    <w:p>
      <w:pPr>
        <w:pStyle w:val="style0"/>
        <w:ind w:hanging="0" w:left="0" w:right="0"/>
        <w:spacing w:line="240" w:lineRule="atLeast"/>
      </w:pPr>
      <w:r>
        <w:rPr>
          <w:sz w:val="20"/>
          <w:szCs w:val="20"/>
          <w:rFonts w:eastAsia="Times New Roman"/>
          <w:lang w:bidi="ar-SA" w:eastAsia="ar-SA"/>
        </w:rPr>
        <w:t>________________________ _____________                    ____________________ ________________</w:t>
      </w:r>
    </w:p>
    <w:p>
      <w:pPr>
        <w:pStyle w:val="style0"/>
        <w:ind w:hanging="0" w:left="0" w:right="0"/>
        <w:spacing w:line="240" w:lineRule="atLeast"/>
      </w:pPr>
      <w:r>
        <w:rPr>
          <w:sz w:val="20"/>
          <w:szCs w:val="20"/>
          <w:rFonts w:eastAsia="Times New Roman"/>
          <w:lang w:bidi="ar-SA" w:eastAsia="ar-SA"/>
        </w:rPr>
        <w:t xml:space="preserve">     </w:t>
      </w:r>
      <w:r>
        <w:rPr>
          <w:sz w:val="20"/>
          <w:szCs w:val="20"/>
          <w:rFonts w:eastAsia="Times New Roman"/>
          <w:lang w:bidi="ar-SA" w:eastAsia="ar-SA"/>
        </w:rPr>
        <w:t xml:space="preserve">М.П.                                                                                          М.П.                </w:t>
      </w:r>
    </w:p>
    <w:p>
      <w:pPr>
        <w:pStyle w:val="style0"/>
        <w:ind w:hanging="0" w:left="0" w:right="0"/>
        <w:pageBreakBefore/>
        <w:spacing w:line="240" w:lineRule="atLeast"/>
      </w:pPr>
      <w:r>
        <w:rPr>
          <w:sz w:val="20"/>
          <w:szCs w:val="20"/>
          <w:rFonts w:eastAsia="Times New Roman"/>
          <w:lang w:bidi="ar-SA" w:eastAsia="ar-SA"/>
        </w:rPr>
      </w:r>
    </w:p>
    <w:p>
      <w:pPr>
        <w:pStyle w:val="style0"/>
        <w:jc w:val="right"/>
        <w:ind w:hanging="0" w:left="0" w:right="0"/>
        <w:spacing w:line="240" w:lineRule="atLeast"/>
      </w:pPr>
      <w:r>
        <w:rPr>
          <w:sz w:val="20"/>
          <w:b/>
          <w:szCs w:val="20"/>
          <w:rFonts w:eastAsia="Times New Roman"/>
          <w:lang w:bidi="ar-SA" w:eastAsia="ar-SA"/>
        </w:rPr>
        <w:t>Приложение № 3</w:t>
      </w:r>
    </w:p>
    <w:p>
      <w:pPr>
        <w:pStyle w:val="style0"/>
        <w:jc w:val="right"/>
        <w:ind w:hanging="0" w:left="0" w:right="0"/>
        <w:spacing w:line="240" w:lineRule="atLeast"/>
      </w:pPr>
      <w:r>
        <w:rPr>
          <w:sz w:val="20"/>
          <w:szCs w:val="20"/>
          <w:rFonts w:eastAsia="Times New Roman"/>
          <w:lang w:bidi="ar-SA" w:eastAsia="ar-SA"/>
        </w:rPr>
        <w:t xml:space="preserve">к договору </w:t>
      </w:r>
      <w:r>
        <w:rPr>
          <w:sz w:val="20"/>
          <w:szCs w:val="20"/>
          <w:bCs/>
          <w:rFonts w:eastAsia="Times New Roman"/>
          <w:lang w:bidi="ar-SA" w:eastAsia="ar-SA"/>
        </w:rPr>
        <w:t xml:space="preserve">№ _______ </w:t>
      </w:r>
    </w:p>
    <w:p>
      <w:pPr>
        <w:pStyle w:val="style0"/>
        <w:jc w:val="right"/>
        <w:ind w:hanging="0" w:left="0" w:right="0"/>
        <w:spacing w:line="240" w:lineRule="atLeast"/>
      </w:pPr>
      <w:r>
        <w:rPr>
          <w:sz w:val="20"/>
          <w:szCs w:val="20"/>
          <w:bCs/>
          <w:rFonts w:eastAsia="Times New Roman"/>
          <w:lang w:bidi="ar-SA" w:eastAsia="ar-SA"/>
        </w:rPr>
        <w:t>от «___» ___________ 2017 г.</w:t>
      </w:r>
    </w:p>
    <w:p>
      <w:pPr>
        <w:pStyle w:val="style0"/>
        <w:ind w:hanging="0" w:left="0" w:right="0"/>
        <w:spacing w:line="240" w:lineRule="atLeast"/>
      </w:pPr>
      <w:r>
        <w:rPr>
          <w:sz w:val="20"/>
          <w:b/>
          <w:szCs w:val="20"/>
          <w:bCs/>
          <w:rFonts w:eastAsia="Times New Roman"/>
          <w:lang w:bidi="ar-SA" w:eastAsia="ar-SA"/>
        </w:rPr>
      </w:r>
    </w:p>
    <w:p>
      <w:pPr>
        <w:pStyle w:val="style0"/>
        <w:jc w:val="center"/>
        <w:tabs>
          <w:tab w:leader="none" w:pos="1296" w:val="left"/>
        </w:tabs>
        <w:ind w:hanging="1296" w:left="1296" w:right="0"/>
        <w:keepNext/>
        <w:spacing w:line="240" w:lineRule="atLeast"/>
      </w:pPr>
      <w:r>
        <w:rPr>
          <w:sz w:val="20"/>
          <w:b/>
          <w:szCs w:val="20"/>
          <w:bCs/>
          <w:rFonts w:eastAsia="Times New Roman"/>
          <w:lang w:bidi="ar-SA" w:eastAsia="ar-SA"/>
        </w:rPr>
        <w:t>ПРОТОКОЛ</w:t>
      </w:r>
    </w:p>
    <w:p>
      <w:pPr>
        <w:pStyle w:val="style0"/>
        <w:jc w:val="center"/>
        <w:ind w:hanging="0" w:left="0" w:right="0"/>
        <w:spacing w:line="240" w:lineRule="atLeast"/>
      </w:pPr>
      <w:r>
        <w:rPr>
          <w:sz w:val="20"/>
          <w:b/>
          <w:szCs w:val="20"/>
          <w:bCs/>
          <w:rFonts w:eastAsia="Times New Roman"/>
          <w:lang w:bidi="ar-SA" w:eastAsia="ar-SA"/>
        </w:rPr>
        <w:t>согласования цены</w:t>
      </w:r>
    </w:p>
    <w:p>
      <w:pPr>
        <w:pStyle w:val="style0"/>
        <w:jc w:val="center"/>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Расценки на выполнение работ по печати тиражей газеты «Единство»</w:t>
      </w:r>
    </w:p>
    <w:p>
      <w:pPr>
        <w:pStyle w:val="style0"/>
        <w:jc w:val="left"/>
        <w:ind w:hanging="0" w:left="0" w:right="0"/>
        <w:spacing w:line="240" w:lineRule="atLeast"/>
      </w:pPr>
      <w:r>
        <w:rPr>
          <w:sz w:val="20"/>
          <w:b/>
          <w:szCs w:val="20"/>
          <w:bCs/>
          <w:rFonts w:eastAsia="Times New Roman"/>
          <w:lang w:bidi="ar-SA" w:eastAsia="ar-SA"/>
        </w:rPr>
      </w:r>
    </w:p>
    <w:tbl>
      <w:tblPr>
        <w:tblBorders>
          <w:top w:color="000000" w:space="0" w:sz="4" w:val="single"/>
          <w:left w:color="000000" w:space="0" w:sz="4" w:val="single"/>
          <w:bottom w:color="000000" w:space="0" w:sz="4" w:val="single"/>
        </w:tblBorders>
        <w:jc w:val="left"/>
      </w:tblPr>
      <w:tblGrid>
        <w:gridCol w:w="536"/>
        <w:gridCol w:w="3357"/>
        <w:gridCol w:w="6980"/>
        <w:gridCol w:w="9757"/>
      </w:tblGrid>
      <w:tr>
        <w:trPr>
          <w:cantSplit w:val="off"/>
        </w:trPr>
        <w:tc>
          <w:tcPr>
            <w:tcBorders>
              <w:top w:color="000000" w:space="0" w:sz="4" w:val="single"/>
              <w:left w:color="000000" w:space="0" w:sz="4" w:val="single"/>
              <w:bottom w:color="000000" w:space="0" w:sz="4" w:val="single"/>
            </w:tcBorders>
            <w:shd w:fill="auto"/>
            <w:tcW w:type="dxa" w:w="536"/>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w:t>
            </w:r>
          </w:p>
          <w:p>
            <w:pPr>
              <w:pStyle w:val="style0"/>
              <w:jc w:val="center"/>
              <w:ind w:hanging="0" w:left="0" w:right="0"/>
              <w:spacing w:line="240" w:lineRule="atLeast"/>
            </w:pPr>
            <w:r>
              <w:rPr>
                <w:sz w:val="20"/>
                <w:b/>
                <w:szCs w:val="20"/>
                <w:bCs/>
                <w:rFonts w:eastAsia="Times New Roman"/>
                <w:lang w:bidi="ar-SA" w:eastAsia="ar-SA"/>
              </w:rPr>
              <w:t>п/п</w:t>
            </w:r>
          </w:p>
        </w:tc>
        <w:tc>
          <w:tcPr>
            <w:tcBorders>
              <w:top w:color="000000" w:space="0" w:sz="4" w:val="single"/>
              <w:left w:color="000000" w:space="0" w:sz="4" w:val="single"/>
              <w:bottom w:color="000000" w:space="0" w:sz="4" w:val="single"/>
            </w:tcBorders>
            <w:shd w:fill="auto"/>
            <w:tcW w:type="dxa" w:w="3357"/>
            <w:tcMar>
              <w:top w:type="dxa" w:w="0"/>
              <w:left w:type="dxa" w:w="108"/>
              <w:bottom w:type="dxa" w:w="0"/>
              <w:right w:type="dxa" w:w="108"/>
            </w:tcMar>
          </w:tcPr>
          <w:p>
            <w:pPr>
              <w:pStyle w:val="style0"/>
              <w:numPr>
                <w:ilvl w:val="1"/>
                <w:numId w:val="2"/>
              </w:numPr>
              <w:jc w:val="center"/>
              <w:tabs>
                <w:tab w:leader="none" w:pos="0" w:val="left"/>
              </w:tabs>
              <w:snapToGrid w:val="false"/>
              <w:keepNext/>
              <w:spacing w:line="240" w:lineRule="atLeast"/>
            </w:pPr>
            <w:r>
              <w:rPr>
                <w:sz w:val="20"/>
                <w:b/>
                <w:szCs w:val="20"/>
                <w:bCs/>
                <w:rFonts w:eastAsia="Times New Roman"/>
                <w:lang w:bidi="ar-SA" w:eastAsia="ar-SA"/>
              </w:rPr>
              <w:t>Наименование газеты</w:t>
            </w:r>
          </w:p>
        </w:tc>
        <w:tc>
          <w:tcPr>
            <w:tcBorders>
              <w:top w:color="000000" w:space="0" w:sz="4" w:val="single"/>
              <w:left w:color="000000" w:space="0" w:sz="4" w:val="single"/>
              <w:bottom w:color="000000" w:space="0" w:sz="4" w:val="single"/>
            </w:tcBorders>
            <w:shd w:fill="auto"/>
            <w:tcW w:type="dxa" w:w="6980"/>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Краткая техническая характеристика</w:t>
            </w:r>
          </w:p>
        </w:tc>
        <w:tc>
          <w:tcPr>
            <w:tcBorders>
              <w:top w:color="000000" w:space="0" w:sz="4" w:val="single"/>
              <w:left w:color="000000" w:space="0" w:sz="4" w:val="single"/>
              <w:bottom w:color="000000" w:space="0" w:sz="4" w:val="single"/>
              <w:right w:color="000000" w:space="0" w:sz="4" w:val="single"/>
            </w:tcBorders>
            <w:shd w:fill="auto"/>
            <w:tcW w:type="dxa" w:w="9757"/>
            <w:tcMar>
              <w:top w:type="dxa" w:w="0"/>
              <w:left w:type="dxa" w:w="108"/>
              <w:bottom w:type="dxa" w:w="0"/>
              <w:right w:type="dxa" w:w="108"/>
            </w:tcMar>
          </w:tcPr>
          <w:p>
            <w:pPr>
              <w:pStyle w:val="style0"/>
              <w:numPr>
                <w:ilvl w:val="1"/>
                <w:numId w:val="2"/>
              </w:numPr>
              <w:jc w:val="center"/>
              <w:tabs>
                <w:tab w:leader="none" w:pos="0" w:val="left"/>
              </w:tabs>
              <w:snapToGrid w:val="false"/>
              <w:ind w:hanging="0" w:left="0" w:right="0"/>
              <w:keepNext/>
              <w:spacing w:line="240" w:lineRule="atLeast"/>
            </w:pPr>
            <w:r>
              <w:rPr>
                <w:sz w:val="20"/>
                <w:b/>
                <w:szCs w:val="20"/>
                <w:bCs/>
                <w:rFonts w:eastAsia="Times New Roman"/>
                <w:lang w:bidi="ar-SA" w:eastAsia="ar-SA"/>
              </w:rPr>
              <w:t>Цена за экз.</w:t>
            </w:r>
          </w:p>
        </w:tc>
      </w:tr>
      <w:tr>
        <w:trPr>
          <w:trHeight w:hRule="atLeast" w:val="800"/>
          <w:cantSplit w:val="off"/>
        </w:trPr>
        <w:tc>
          <w:tcPr>
            <w:tcBorders>
              <w:top w:color="000000" w:space="0" w:sz="4" w:val="single"/>
              <w:left w:color="000000" w:space="0" w:sz="4" w:val="single"/>
              <w:bottom w:color="000000" w:space="0" w:sz="4" w:val="single"/>
            </w:tcBorders>
            <w:shd w:fill="auto"/>
            <w:tcW w:type="dxa" w:w="536"/>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t>1.</w:t>
            </w:r>
          </w:p>
        </w:tc>
        <w:tc>
          <w:tcPr>
            <w:tcBorders>
              <w:top w:color="000000" w:space="0" w:sz="4" w:val="single"/>
              <w:left w:color="000000" w:space="0" w:sz="4" w:val="single"/>
              <w:bottom w:color="000000" w:space="0" w:sz="4" w:val="single"/>
            </w:tcBorders>
            <w:shd w:fill="auto"/>
            <w:tcW w:type="dxa" w:w="3357"/>
            <w:tcMar>
              <w:top w:type="dxa" w:w="0"/>
              <w:left w:type="dxa" w:w="108"/>
              <w:bottom w:type="dxa" w:w="0"/>
              <w:right w:type="dxa" w:w="108"/>
            </w:tcMar>
          </w:tcPr>
          <w:p>
            <w:pPr>
              <w:pStyle w:val="style0"/>
              <w:jc w:val="center"/>
              <w:snapToGrid w:val="false"/>
              <w:ind w:hanging="0" w:left="0" w:right="0"/>
              <w:spacing w:line="240" w:lineRule="atLeast"/>
            </w:pPr>
            <w:r>
              <w:rPr>
                <w:sz w:val="20"/>
                <w:b/>
                <w:szCs w:val="20"/>
                <w:bCs/>
                <w:rFonts w:eastAsia="Times New Roman"/>
                <w:lang w:bidi="ar-SA" w:eastAsia="ar-SA"/>
              </w:rPr>
            </w:r>
          </w:p>
        </w:tc>
        <w:tc>
          <w:tcPr>
            <w:tcBorders>
              <w:top w:color="000000" w:space="0" w:sz="4" w:val="single"/>
              <w:left w:color="000000" w:space="0" w:sz="4" w:val="single"/>
              <w:bottom w:color="000000" w:space="0" w:sz="4" w:val="single"/>
            </w:tcBorders>
            <w:shd w:fill="auto"/>
            <w:tcW w:type="dxa" w:w="6980"/>
            <w:tcMar>
              <w:top w:type="dxa" w:w="0"/>
              <w:left w:type="dxa" w:w="108"/>
              <w:bottom w:type="dxa" w:w="0"/>
              <w:right w:type="dxa" w:w="108"/>
            </w:tcMar>
          </w:tcPr>
          <w:p>
            <w:pPr>
              <w:pStyle w:val="style0"/>
              <w:jc w:val="left"/>
              <w:snapToGrid w:val="false"/>
              <w:ind w:hanging="0" w:left="0" w:right="0"/>
              <w:spacing w:line="240" w:lineRule="atLeast"/>
            </w:pPr>
            <w:r>
              <w:rPr>
                <w:sz w:val="20"/>
                <w:szCs w:val="20"/>
                <w:bCs/>
                <w:rFonts w:eastAsia="Times New Roman"/>
                <w:lang w:bidi="ar-SA" w:eastAsia="ar-SA"/>
              </w:rPr>
            </w:r>
          </w:p>
        </w:tc>
        <w:tc>
          <w:tcPr>
            <w:tcBorders>
              <w:top w:color="000000" w:space="0" w:sz="4" w:val="single"/>
              <w:left w:color="000000" w:space="0" w:sz="4" w:val="single"/>
              <w:bottom w:color="000000" w:space="0" w:sz="4" w:val="single"/>
              <w:right w:color="000000" w:space="0" w:sz="4" w:val="single"/>
            </w:tcBorders>
            <w:shd w:fill="auto"/>
            <w:tcW w:type="dxa" w:w="9757"/>
            <w:tcMar>
              <w:top w:type="dxa" w:w="0"/>
              <w:left w:type="dxa" w:w="108"/>
              <w:bottom w:type="dxa" w:w="0"/>
              <w:right w:type="dxa" w:w="108"/>
            </w:tcMar>
          </w:tcPr>
          <w:p>
            <w:pPr>
              <w:pStyle w:val="style0"/>
              <w:jc w:val="center"/>
              <w:snapToGrid w:val="false"/>
              <w:ind w:hanging="0" w:left="0" w:right="0"/>
              <w:spacing w:line="240" w:lineRule="atLeast"/>
            </w:pPr>
            <w:r>
              <w:rPr>
                <w:sz w:val="20"/>
                <w:szCs w:val="20"/>
                <w:bCs/>
                <w:rFonts w:eastAsia="Times New Roman"/>
                <w:lang w:bidi="ar-SA" w:eastAsia="ar-SA"/>
              </w:rPr>
            </w:r>
          </w:p>
        </w:tc>
      </w:tr>
    </w:tbl>
    <w:p>
      <w:pPr>
        <w:pStyle w:val="style0"/>
        <w:ind w:hanging="0" w:left="0" w:right="0"/>
        <w:spacing w:line="240" w:lineRule="atLeast"/>
      </w:pPr>
      <w:r>
        <w:rPr>
          <w:sz w:val="20"/>
          <w:b/>
          <w:szCs w:val="20"/>
          <w:bCs/>
          <w:rFonts w:eastAsia="Times New Roman"/>
          <w:lang w:bidi="ar-SA" w:eastAsia="ar-SA"/>
        </w:rPr>
      </w:r>
    </w:p>
    <w:p>
      <w:pPr>
        <w:pStyle w:val="style0"/>
        <w:jc w:val="center"/>
        <w:ind w:hanging="0" w:left="0" w:right="0"/>
        <w:spacing w:line="240" w:lineRule="atLeast"/>
      </w:pPr>
      <w:r>
        <w:rPr>
          <w:sz w:val="20"/>
          <w:b/>
          <w:szCs w:val="20"/>
          <w:bCs/>
          <w:rFonts w:eastAsia="Times New Roman"/>
          <w:lang w:bidi="ar-SA" w:eastAsia="ar-SA"/>
        </w:rPr>
        <w:t>Расценки на доставку тиражей газеты «Единство»</w:t>
      </w:r>
    </w:p>
    <w:p>
      <w:pPr>
        <w:pStyle w:val="style0"/>
        <w:jc w:val="center"/>
        <w:ind w:hanging="0" w:left="0" w:right="0"/>
        <w:spacing w:line="240" w:lineRule="atLeast"/>
      </w:pPr>
      <w:r>
        <w:rPr>
          <w:sz w:val="20"/>
          <w:b/>
          <w:szCs w:val="20"/>
          <w:bCs/>
          <w:rFonts w:eastAsia="Times New Roman"/>
          <w:lang w:bidi="ar-SA" w:eastAsia="ar-SA"/>
        </w:rPr>
      </w:r>
    </w:p>
    <w:tbl>
      <w:tblPr>
        <w:tblBorders>
          <w:top w:color="000000" w:space="0" w:sz="4" w:val="single"/>
          <w:left w:color="000000" w:space="0" w:sz="4" w:val="single"/>
          <w:bottom w:color="000000" w:space="0" w:sz="4" w:val="single"/>
        </w:tblBorders>
        <w:jc w:val="left"/>
      </w:tblPr>
      <w:tblGrid>
        <w:gridCol w:w="1134"/>
        <w:gridCol w:w="9791"/>
      </w:tblGrid>
      <w:tr>
        <w:trPr>
          <w:trHeight w:hRule="atLeast" w:val="202"/>
          <w:cantSplit w:val="off"/>
        </w:trPr>
        <w:tc>
          <w:tcPr>
            <w:tcBorders>
              <w:top w:color="000000" w:space="0" w:sz="4" w:val="single"/>
              <w:left w:color="000000" w:space="0" w:sz="4" w:val="single"/>
              <w:bottom w:color="000000" w:space="0" w:sz="4" w:val="single"/>
            </w:tcBorders>
            <w:shd w:fill="auto"/>
            <w:tcW w:type="dxa" w:w="1134"/>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b/>
                <w:szCs w:val="20"/>
                <w:rFonts w:eastAsia="Times New Roman"/>
                <w:lang w:bidi="ar-SA" w:eastAsia="ru-RU"/>
              </w:rPr>
              <w:t xml:space="preserve">№ </w:t>
            </w:r>
            <w:r>
              <w:rPr>
                <w:sz w:val="20"/>
                <w:b/>
                <w:szCs w:val="20"/>
                <w:rFonts w:eastAsia="Times New Roman"/>
                <w:lang w:bidi="ar-SA" w:eastAsia="ru-RU"/>
              </w:rPr>
              <w:t>п/п</w:t>
            </w:r>
          </w:p>
        </w:tc>
        <w:tc>
          <w:tcPr>
            <w:tcBorders>
              <w:top w:color="000000" w:space="0" w:sz="4" w:val="single"/>
              <w:left w:color="000000" w:space="0" w:sz="4" w:val="single"/>
              <w:bottom w:color="000000" w:space="0" w:sz="4" w:val="single"/>
              <w:right w:color="000000" w:space="0" w:sz="4" w:val="single"/>
            </w:tcBorders>
            <w:shd w:fill="auto"/>
            <w:tcW w:type="dxa" w:w="9791"/>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b/>
                <w:szCs w:val="20"/>
                <w:rFonts w:eastAsia="Times New Roman"/>
                <w:lang w:bidi="ar-SA" w:eastAsia="ru-RU"/>
              </w:rPr>
              <w:t xml:space="preserve">Стоимость услуг (из расчета цены за 1 экз. 4-х полос газеты </w:t>
            </w:r>
          </w:p>
          <w:p>
            <w:pPr>
              <w:pStyle w:val="style0"/>
              <w:jc w:val="center"/>
              <w:suppressAutoHyphens w:val="false"/>
              <w:ind w:hanging="0" w:left="0" w:right="0"/>
              <w:spacing w:line="240" w:lineRule="atLeast"/>
            </w:pPr>
            <w:r>
              <w:rPr>
                <w:sz w:val="20"/>
                <w:b/>
                <w:szCs w:val="20"/>
                <w:rFonts w:eastAsia="Times New Roman"/>
                <w:lang w:bidi="ar-SA" w:eastAsia="ru-RU"/>
              </w:rPr>
              <w:t xml:space="preserve">формата А3) </w:t>
            </w:r>
          </w:p>
        </w:tc>
      </w:tr>
      <w:tr>
        <w:trPr>
          <w:trHeight w:hRule="atLeast" w:val="709"/>
          <w:cantSplit w:val="off"/>
        </w:trPr>
        <w:tc>
          <w:tcPr>
            <w:tcBorders>
              <w:top w:color="000000" w:space="0" w:sz="4" w:val="single"/>
              <w:left w:color="000000" w:space="0" w:sz="4" w:val="single"/>
              <w:bottom w:color="000000" w:space="0" w:sz="4" w:val="single"/>
            </w:tcBorders>
            <w:shd w:fill="auto"/>
            <w:tcW w:type="dxa" w:w="1134"/>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1"/>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szCs w:val="20"/>
                <w:rFonts w:eastAsia="Times New Roman"/>
                <w:lang w:bidi="ar-SA" w:eastAsia="ru-RU"/>
              </w:rPr>
            </w:r>
          </w:p>
        </w:tc>
      </w:tr>
    </w:tbl>
    <w:p>
      <w:pPr>
        <w:pStyle w:val="style0"/>
        <w:ind w:hanging="0" w:left="0" w:right="0"/>
        <w:spacing w:line="240" w:lineRule="atLeast"/>
      </w:pPr>
      <w:r>
        <w:rPr>
          <w:sz w:val="20"/>
          <w:b/>
          <w:szCs w:val="20"/>
          <w:bCs/>
          <w:rFonts w:eastAsia="Times New Roman"/>
          <w:lang w:bidi="ar-SA" w:eastAsia="ar-SA"/>
        </w:rPr>
      </w:r>
    </w:p>
    <w:p>
      <w:pPr>
        <w:pStyle w:val="style0"/>
        <w:ind w:hanging="0" w:left="0" w:right="0"/>
        <w:spacing w:line="240" w:lineRule="atLeast"/>
      </w:pPr>
      <w:r>
        <w:rPr>
          <w:sz w:val="20"/>
          <w:b/>
          <w:szCs w:val="20"/>
          <w:bCs/>
          <w:rFonts w:eastAsia="Times New Roman"/>
          <w:lang w:bidi="ar-SA" w:eastAsia="ar-SA"/>
        </w:rPr>
      </w:r>
    </w:p>
    <w:p>
      <w:pPr>
        <w:pStyle w:val="style0"/>
        <w:ind w:hanging="0" w:left="0" w:right="0"/>
        <w:spacing w:line="240" w:lineRule="atLeast"/>
      </w:pPr>
      <w:r>
        <w:rPr>
          <w:sz w:val="20"/>
          <w:b/>
          <w:szCs w:val="20"/>
          <w:bCs/>
          <w:rFonts w:eastAsia="Times New Roman"/>
          <w:lang w:bidi="ar-SA" w:eastAsia="ar-SA"/>
        </w:rPr>
      </w:r>
    </w:p>
    <w:p>
      <w:pPr>
        <w:pStyle w:val="style0"/>
        <w:numPr>
          <w:ilvl w:val="2"/>
          <w:numId w:val="2"/>
        </w:numPr>
        <w:jc w:val="left"/>
        <w:tabs>
          <w:tab w:leader="none" w:pos="0" w:val="left"/>
        </w:tabs>
        <w:ind w:hanging="0" w:left="0" w:right="0"/>
        <w:keepNext/>
        <w:spacing w:line="240" w:lineRule="atLeast"/>
      </w:pPr>
      <w:r>
        <w:rPr>
          <w:sz w:val="20"/>
          <w:b/>
          <w:szCs w:val="20"/>
          <w:bCs/>
          <w:rFonts w:eastAsia="Times New Roman"/>
          <w:lang w:bidi="ar-SA" w:eastAsia="ar-SA"/>
        </w:rPr>
        <w:t xml:space="preserve">Типография:                                                   </w:t>
        <w:tab/>
        <w:tab/>
        <w:t xml:space="preserve">             Заказчик:</w:t>
      </w:r>
    </w:p>
    <w:tbl>
      <w:tblPr>
        <w:tblBorders/>
        <w:jc w:val="left"/>
        <w:tblInd w:type="dxa" w:w="-108"/>
      </w:tblPr>
      <w:tblGrid>
        <w:gridCol w:w="4808"/>
        <w:gridCol w:w="10188"/>
      </w:tblGrid>
      <w:tr>
        <w:trPr>
          <w:cantSplit w:val="off"/>
        </w:trPr>
        <w:tc>
          <w:tcPr>
            <w:tcBorders/>
            <w:shd w:fill="auto"/>
            <w:tcW w:type="dxa" w:w="4808"/>
            <w:tcMar>
              <w:top w:type="dxa" w:w="0"/>
              <w:left w:type="dxa" w:w="108"/>
              <w:bottom w:type="dxa" w:w="0"/>
              <w:right w:type="dxa" w:w="108"/>
            </w:tcMar>
          </w:tcPr>
          <w:p>
            <w:pPr>
              <w:pStyle w:val="style0"/>
              <w:jc w:val="left"/>
              <w:tabs>
                <w:tab w:leader="none" w:pos="1296" w:val="left"/>
              </w:tabs>
              <w:snapToGrid w:val="false"/>
              <w:ind w:hanging="1296" w:left="1296" w:right="0"/>
              <w:keepNext/>
              <w:spacing w:line="240" w:lineRule="atLeast"/>
            </w:pPr>
            <w:r>
              <w:rPr>
                <w:sz w:val="20"/>
                <w:szCs w:val="20"/>
                <w:bCs/>
                <w:rFonts w:eastAsia="Times New Roman"/>
                <w:lang w:bidi="ar-SA" w:eastAsia="ar-SA"/>
              </w:rPr>
              <w:t>________________________</w:t>
            </w:r>
          </w:p>
          <w:p>
            <w:pPr>
              <w:pStyle w:val="style0"/>
              <w:jc w:val="left"/>
              <w:ind w:hanging="0" w:left="0" w:right="0"/>
              <w:spacing w:line="240" w:lineRule="atLeast"/>
            </w:pPr>
            <w:r>
              <w:rPr>
                <w:sz w:val="20"/>
                <w:szCs w:val="20"/>
                <w:rFonts w:eastAsia="Times New Roman"/>
                <w:lang w:bidi="ar-SA" w:eastAsia="ar-SA"/>
              </w:rPr>
            </w:r>
          </w:p>
        </w:tc>
        <w:tc>
          <w:tcPr>
            <w:tcBorders/>
            <w:shd w:fill="auto"/>
            <w:tcW w:type="dxa" w:w="10188"/>
            <w:tcMar>
              <w:top w:type="dxa" w:w="0"/>
              <w:left w:type="dxa" w:w="108"/>
              <w:bottom w:type="dxa" w:w="0"/>
              <w:right w:type="dxa" w:w="108"/>
            </w:tcMar>
          </w:tcPr>
          <w:p>
            <w:pPr>
              <w:pStyle w:val="style0"/>
              <w:snapToGrid w:val="false"/>
              <w:ind w:hanging="0" w:left="0" w:right="-3"/>
              <w:spacing w:line="240" w:lineRule="exact"/>
            </w:pPr>
            <w:r>
              <w:rPr>
                <w:color w:val="000000"/>
                <w:sz w:val="20"/>
                <w:szCs w:val="20"/>
                <w:rFonts w:eastAsia="Times New Roman"/>
                <w:lang w:bidi="ar-SA" w:eastAsia="ar-SA"/>
              </w:rPr>
              <w:t xml:space="preserve">    </w:t>
            </w:r>
            <w:r>
              <w:rPr>
                <w:sz w:val="20"/>
                <w:szCs w:val="20"/>
                <w:rFonts w:eastAsia="Times New Roman"/>
                <w:lang w:bidi="ar-SA" w:eastAsia="ru-RU"/>
              </w:rPr>
              <w:t>ООО «Редакция газеты «Единство»»</w:t>
            </w:r>
          </w:p>
          <w:p>
            <w:pPr>
              <w:pStyle w:val="style0"/>
              <w:snapToGrid w:val="false"/>
              <w:ind w:hanging="0" w:left="317" w:right="-3"/>
              <w:spacing w:line="240" w:lineRule="exact"/>
            </w:pPr>
            <w:r>
              <w:rPr>
                <w:sz w:val="20"/>
                <w:szCs w:val="20"/>
                <w:rFonts w:eastAsia="Times New Roman"/>
                <w:lang w:bidi="ar-SA" w:eastAsia="ar-SA"/>
              </w:rPr>
            </w:r>
          </w:p>
        </w:tc>
      </w:tr>
    </w:tbl>
    <w:p>
      <w:pPr>
        <w:pStyle w:val="style0"/>
        <w:jc w:val="left"/>
        <w:snapToGrid w:val="false"/>
        <w:ind w:hanging="0" w:left="0" w:right="0"/>
        <w:spacing w:line="240" w:lineRule="atLeast"/>
      </w:pPr>
      <w:r>
        <w:rPr>
          <w:sz w:val="20"/>
          <w:szCs w:val="20"/>
          <w:rFonts w:eastAsia="Times New Roman"/>
          <w:lang w:bidi="ar-SA" w:eastAsia="ar-SA"/>
        </w:rPr>
        <w:t>____________________________________</w:t>
      </w:r>
      <w:r>
        <w:rPr>
          <w:sz w:val="20"/>
          <w:b/>
          <w:szCs w:val="20"/>
          <w:rFonts w:eastAsia="Times New Roman"/>
          <w:lang w:bidi="ar-SA" w:eastAsia="ar-SA"/>
        </w:rPr>
        <w:tab/>
        <w:tab/>
        <w:t xml:space="preserve">             </w:t>
      </w:r>
      <w:r>
        <w:rPr>
          <w:sz w:val="20"/>
          <w:szCs w:val="20"/>
          <w:rFonts w:eastAsia="Times New Roman"/>
          <w:lang w:bidi="ar-SA" w:eastAsia="ar-SA"/>
        </w:rPr>
        <w:t>______________ _________________</w:t>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szCs w:val="20"/>
          <w:rFonts w:eastAsia="Times New Roman"/>
          <w:lang w:bidi="ar-SA" w:eastAsia="ar-SA"/>
        </w:rPr>
        <w:t>________________________ ______________                   ____________________ В.И. Зинченко</w:t>
      </w:r>
    </w:p>
    <w:p>
      <w:pPr>
        <w:pStyle w:val="style0"/>
        <w:ind w:hanging="0" w:left="0" w:right="0"/>
        <w:spacing w:line="240" w:lineRule="atLeast"/>
      </w:pPr>
      <w:r>
        <w:rPr>
          <w:sz w:val="20"/>
          <w:szCs w:val="20"/>
          <w:rFonts w:eastAsia="Times New Roman"/>
          <w:lang w:bidi="ar-SA" w:eastAsia="ar-SA"/>
        </w:rPr>
        <w:t xml:space="preserve">     </w:t>
      </w:r>
      <w:r>
        <w:rPr>
          <w:sz w:val="20"/>
          <w:szCs w:val="20"/>
          <w:rFonts w:eastAsia="Times New Roman"/>
          <w:lang w:bidi="ar-SA" w:eastAsia="ar-SA"/>
        </w:rPr>
        <w:t xml:space="preserve">М.П.                                                                                            М.П.                </w:t>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jc w:val="left"/>
        <w:ind w:hanging="0" w:left="0" w:right="0"/>
        <w:spacing w:line="240" w:lineRule="atLeast"/>
      </w:pPr>
      <w:r>
        <w:rPr>
          <w:sz w:val="20"/>
          <w:szCs w:val="20"/>
          <w:rFonts w:eastAsia="Times New Roman"/>
          <w:lang w:bidi="ar-SA" w:eastAsia="ar-SA"/>
        </w:rPr>
      </w:r>
    </w:p>
    <w:p>
      <w:pPr>
        <w:pStyle w:val="style0"/>
        <w:jc w:val="center"/>
        <w:suppressAutoHyphens w:val="false"/>
        <w:ind w:hanging="0" w:left="0" w:right="0"/>
        <w:spacing w:line="240" w:lineRule="atLeast"/>
      </w:pPr>
      <w:r>
        <w:rPr>
          <w:sz w:val="20"/>
          <w:szCs w:val="20"/>
          <w:rFonts w:eastAsia="Times New Roman"/>
          <w:lang w:bidi="ar-SA" w:eastAsia="ru-RU"/>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jc w:val="right"/>
        <w:ind w:hanging="0" w:left="0" w:right="0"/>
        <w:spacing w:line="240" w:lineRule="atLeast"/>
      </w:pPr>
      <w:r>
        <w:rPr>
          <w:sz w:val="20"/>
          <w:b/>
          <w:szCs w:val="20"/>
          <w:rFonts w:eastAsia="Times New Roman"/>
          <w:lang w:bidi="ar-SA" w:eastAsia="ar-SA"/>
        </w:rPr>
        <w:t>Приложение № 4</w:t>
      </w:r>
    </w:p>
    <w:p>
      <w:pPr>
        <w:pStyle w:val="style0"/>
        <w:jc w:val="right"/>
        <w:ind w:hanging="0" w:left="0" w:right="0"/>
        <w:spacing w:line="240" w:lineRule="atLeast"/>
      </w:pPr>
      <w:r>
        <w:rPr>
          <w:sz w:val="20"/>
          <w:szCs w:val="20"/>
          <w:rFonts w:eastAsia="Times New Roman"/>
          <w:lang w:bidi="ar-SA" w:eastAsia="ar-SA"/>
        </w:rPr>
        <w:t xml:space="preserve">к договору </w:t>
      </w:r>
      <w:r>
        <w:rPr>
          <w:sz w:val="20"/>
          <w:szCs w:val="20"/>
          <w:bCs/>
          <w:rFonts w:eastAsia="Times New Roman"/>
          <w:lang w:bidi="ar-SA" w:eastAsia="ar-SA"/>
        </w:rPr>
        <w:t xml:space="preserve">№ _______ </w:t>
      </w:r>
    </w:p>
    <w:p>
      <w:pPr>
        <w:pStyle w:val="style0"/>
        <w:jc w:val="right"/>
        <w:ind w:hanging="0" w:left="0" w:right="0"/>
        <w:spacing w:line="240" w:lineRule="atLeast"/>
      </w:pPr>
      <w:r>
        <w:rPr>
          <w:sz w:val="20"/>
          <w:szCs w:val="20"/>
          <w:bCs/>
          <w:rFonts w:eastAsia="Times New Roman"/>
          <w:lang w:bidi="ar-SA" w:eastAsia="ar-SA"/>
        </w:rPr>
        <w:t>от «___» ___________ 2017 г.</w:t>
      </w:r>
    </w:p>
    <w:p>
      <w:pPr>
        <w:pStyle w:val="style0"/>
        <w:jc w:val="right"/>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b/>
          <w:szCs w:val="20"/>
        </w:rPr>
      </w:r>
    </w:p>
    <w:p>
      <w:pPr>
        <w:pStyle w:val="style0"/>
        <w:jc w:val="center"/>
        <w:tabs>
          <w:tab w:leader="none" w:pos="0" w:val="left"/>
        </w:tabs>
        <w:suppressAutoHyphens w:val="false"/>
        <w:ind w:hanging="0" w:left="0" w:right="0"/>
        <w:spacing w:line="240" w:lineRule="atLeast"/>
      </w:pPr>
      <w:r>
        <w:rPr>
          <w:sz w:val="20"/>
          <w:b/>
          <w:szCs w:val="20"/>
          <w:rFonts w:eastAsia="Times New Roman"/>
          <w:lang w:bidi="ar-SA" w:eastAsia="ru-RU"/>
        </w:rPr>
        <w:t>График доставки продукции</w:t>
      </w:r>
    </w:p>
    <w:p>
      <w:pPr>
        <w:pStyle w:val="style0"/>
        <w:tabs>
          <w:tab w:leader="none" w:pos="426" w:val="left"/>
        </w:tabs>
        <w:suppressAutoHyphens w:val="false"/>
        <w:ind w:hanging="0" w:left="0" w:right="0"/>
        <w:spacing w:line="240" w:lineRule="atLeast"/>
      </w:pPr>
      <w:r>
        <w:rPr>
          <w:sz w:val="20"/>
          <w:szCs w:val="20"/>
          <w:rFonts w:eastAsia="Times New Roman"/>
          <w:lang w:bidi="ar-SA" w:eastAsia="ru-RU"/>
        </w:rPr>
      </w:r>
    </w:p>
    <w:tbl>
      <w:tblPr>
        <w:tblBorders>
          <w:top w:color="000000" w:space="0" w:sz="4" w:val="single"/>
          <w:left w:color="000000" w:space="0" w:sz="4" w:val="single"/>
          <w:bottom w:color="000000" w:space="0" w:sz="4" w:val="single"/>
        </w:tblBorders>
        <w:jc w:val="left"/>
        <w:tblInd w:type="dxa" w:w="-42"/>
      </w:tblPr>
      <w:tblGrid>
        <w:gridCol w:w="1344"/>
        <w:gridCol w:w="5986"/>
        <w:gridCol w:w="9794"/>
      </w:tblGrid>
      <w:tr>
        <w:trPr>
          <w:trHeight w:hRule="atLeast" w:val="355"/>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 xml:space="preserve">№ </w:t>
            </w:r>
            <w:r>
              <w:rPr>
                <w:sz w:val="20"/>
                <w:b/>
                <w:szCs w:val="20"/>
                <w:rFonts w:eastAsia="Times New Roman"/>
                <w:lang w:bidi="ar-SA" w:eastAsia="ru-RU"/>
              </w:rPr>
              <w:t>п/п</w:t>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День недели</w:t>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b/>
                <w:szCs w:val="20"/>
                <w:rFonts w:eastAsia="Times New Roman"/>
                <w:lang w:bidi="ar-SA" w:eastAsia="ru-RU"/>
              </w:rPr>
              <w:t>Время доставки</w:t>
            </w:r>
          </w:p>
        </w:tc>
      </w:tr>
      <w:tr>
        <w:trPr>
          <w:trHeight w:hRule="atLeast" w:val="199"/>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r>
      <w:tr>
        <w:trPr>
          <w:trHeight w:hRule="atLeast" w:val="133"/>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szCs w:val="20"/>
                <w:rFonts w:eastAsia="Times New Roman"/>
                <w:lang w:bidi="ar-SA" w:eastAsia="ru-RU"/>
              </w:rPr>
            </w:r>
          </w:p>
        </w:tc>
      </w:tr>
      <w:tr>
        <w:trPr>
          <w:trHeight w:hRule="atLeast" w:val="127"/>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uppressAutoHyphens w:val="false"/>
              <w:snapToGrid w:val="false"/>
              <w:ind w:hanging="0" w:left="0" w:right="0"/>
              <w:spacing w:line="240" w:lineRule="atLeast"/>
            </w:pPr>
            <w:r>
              <w:rPr>
                <w:sz w:val="20"/>
                <w:szCs w:val="20"/>
                <w:rFonts w:eastAsia="Times New Roman"/>
                <w:lang w:bidi="ar-SA" w:eastAsia="ru-RU"/>
              </w:rPr>
            </w:r>
          </w:p>
        </w:tc>
      </w:tr>
      <w:tr>
        <w:trPr>
          <w:trHeight w:hRule="atLeast" w:val="120"/>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ru-RU"/>
              </w:rPr>
            </w:r>
          </w:p>
        </w:tc>
      </w:tr>
      <w:tr>
        <w:trPr>
          <w:trHeight w:hRule="atLeast" w:val="203"/>
          <w:cantSplit w:val="off"/>
        </w:trPr>
        <w:tc>
          <w:tcPr>
            <w:tcBorders>
              <w:top w:color="000000" w:space="0" w:sz="4" w:val="single"/>
              <w:left w:color="000000" w:space="0" w:sz="4" w:val="single"/>
              <w:bottom w:color="000000" w:space="0" w:sz="4" w:val="single"/>
            </w:tcBorders>
            <w:shd w:fill="auto"/>
            <w:tcW w:type="dxa" w:w="1344"/>
            <w:tcMar>
              <w:top w:type="dxa" w:w="0"/>
              <w:left w:type="dxa" w:w="108"/>
              <w:bottom w:type="dxa" w:w="0"/>
              <w:right w:type="dxa" w:w="108"/>
            </w:tcMar>
          </w:tcPr>
          <w:p>
            <w:pPr>
              <w:pStyle w:val="style0"/>
              <w:jc w:val="center"/>
              <w:tabs>
                <w:tab w:leader="none" w:pos="1276" w:val="left"/>
              </w:tabs>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tcBorders>
            <w:shd w:fill="auto"/>
            <w:tcW w:type="dxa" w:w="5986"/>
            <w:tcMar>
              <w:top w:type="dxa" w:w="0"/>
              <w:left w:type="dxa" w:w="108"/>
              <w:bottom w:type="dxa" w:w="0"/>
              <w:right w:type="dxa" w:w="108"/>
            </w:tcMar>
          </w:tcPr>
          <w:p>
            <w:pPr>
              <w:pStyle w:val="style0"/>
              <w:jc w:val="center"/>
              <w:tabs>
                <w:tab w:leader="none" w:pos="1276" w:val="left"/>
              </w:tabs>
              <w:suppressAutoHyphens w:val="false"/>
              <w:snapToGrid w:val="false"/>
              <w:ind w:hanging="0" w:left="0" w:right="0"/>
              <w:spacing w:line="240" w:lineRule="atLeast"/>
            </w:pPr>
            <w:r>
              <w:rPr>
                <w:sz w:val="20"/>
                <w:szCs w:val="20"/>
                <w:rFonts w:eastAsia="Times New Roman"/>
                <w:lang w:bidi="ar-SA" w:eastAsia="ru-RU"/>
              </w:rPr>
            </w:r>
          </w:p>
        </w:tc>
        <w:tc>
          <w:tcPr>
            <w:tcBorders>
              <w:top w:color="000000" w:space="0" w:sz="4" w:val="single"/>
              <w:left w:color="000000" w:space="0" w:sz="4" w:val="single"/>
              <w:bottom w:color="000000" w:space="0" w:sz="4" w:val="single"/>
              <w:right w:color="000000" w:space="0" w:sz="4" w:val="single"/>
            </w:tcBorders>
            <w:shd w:fill="auto"/>
            <w:tcW w:type="dxa" w:w="9794"/>
            <w:tcMar>
              <w:top w:type="dxa" w:w="0"/>
              <w:left w:type="dxa" w:w="108"/>
              <w:bottom w:type="dxa" w:w="0"/>
              <w:right w:type="dxa" w:w="108"/>
            </w:tcMar>
          </w:tcPr>
          <w:p>
            <w:pPr>
              <w:pStyle w:val="style0"/>
              <w:jc w:val="center"/>
              <w:snapToGrid w:val="false"/>
              <w:ind w:hanging="0" w:left="0" w:right="0"/>
              <w:spacing w:line="240" w:lineRule="atLeast"/>
            </w:pPr>
            <w:r>
              <w:rPr>
                <w:sz w:val="20"/>
                <w:szCs w:val="20"/>
                <w:rFonts w:eastAsia="Times New Roman"/>
                <w:lang w:bidi="ar-SA" w:eastAsia="ru-RU"/>
              </w:rPr>
            </w:r>
          </w:p>
        </w:tc>
      </w:tr>
    </w:tbl>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rPr>
      </w:r>
    </w:p>
    <w:p>
      <w:pPr>
        <w:pStyle w:val="style0"/>
        <w:ind w:hanging="0" w:left="0" w:right="0"/>
        <w:spacing w:line="240" w:lineRule="atLeast"/>
      </w:pPr>
      <w:r>
        <w:rPr>
          <w:sz w:val="20"/>
          <w:b/>
          <w:szCs w:val="20"/>
          <w:bCs/>
          <w:rFonts w:eastAsia="Times New Roman"/>
          <w:lang w:bidi="ar-SA" w:eastAsia="ar-SA"/>
        </w:rPr>
      </w:r>
    </w:p>
    <w:p>
      <w:pPr>
        <w:pStyle w:val="style0"/>
        <w:numPr>
          <w:ilvl w:val="2"/>
          <w:numId w:val="2"/>
        </w:numPr>
        <w:jc w:val="left"/>
        <w:tabs>
          <w:tab w:leader="none" w:pos="0" w:val="left"/>
        </w:tabs>
        <w:ind w:hanging="0" w:left="0" w:right="0"/>
        <w:keepNext/>
        <w:spacing w:line="240" w:lineRule="atLeast"/>
      </w:pPr>
      <w:r>
        <w:rPr>
          <w:sz w:val="20"/>
          <w:b/>
          <w:szCs w:val="20"/>
          <w:bCs/>
          <w:rFonts w:eastAsia="Times New Roman"/>
          <w:lang w:bidi="ar-SA" w:eastAsia="ar-SA"/>
        </w:rPr>
        <w:t xml:space="preserve">Типография:                                                   </w:t>
        <w:tab/>
        <w:tab/>
        <w:t xml:space="preserve">             Заказчик:</w:t>
      </w:r>
    </w:p>
    <w:tbl>
      <w:tblPr>
        <w:tblBorders/>
        <w:jc w:val="left"/>
        <w:tblInd w:type="dxa" w:w="-108"/>
      </w:tblPr>
      <w:tblGrid>
        <w:gridCol w:w="4808"/>
        <w:gridCol w:w="10188"/>
      </w:tblGrid>
      <w:tr>
        <w:trPr>
          <w:cantSplit w:val="off"/>
        </w:trPr>
        <w:tc>
          <w:tcPr>
            <w:tcBorders/>
            <w:shd w:fill="auto"/>
            <w:tcW w:type="dxa" w:w="4808"/>
            <w:tcMar>
              <w:top w:type="dxa" w:w="0"/>
              <w:left w:type="dxa" w:w="108"/>
              <w:bottom w:type="dxa" w:w="0"/>
              <w:right w:type="dxa" w:w="108"/>
            </w:tcMar>
          </w:tcPr>
          <w:p>
            <w:pPr>
              <w:pStyle w:val="style0"/>
              <w:jc w:val="left"/>
              <w:tabs>
                <w:tab w:leader="none" w:pos="1296" w:val="left"/>
              </w:tabs>
              <w:snapToGrid w:val="false"/>
              <w:ind w:hanging="1296" w:left="1296" w:right="0"/>
              <w:keepNext/>
              <w:spacing w:line="240" w:lineRule="atLeast"/>
            </w:pPr>
            <w:r>
              <w:rPr>
                <w:sz w:val="20"/>
                <w:szCs w:val="20"/>
                <w:bCs/>
                <w:rFonts w:eastAsia="Times New Roman"/>
                <w:lang w:bidi="ar-SA" w:eastAsia="ar-SA"/>
              </w:rPr>
              <w:t>________________________</w:t>
            </w:r>
          </w:p>
          <w:p>
            <w:pPr>
              <w:pStyle w:val="style0"/>
              <w:jc w:val="left"/>
              <w:ind w:hanging="0" w:left="0" w:right="0"/>
              <w:spacing w:line="240" w:lineRule="atLeast"/>
            </w:pPr>
            <w:r>
              <w:rPr>
                <w:sz w:val="20"/>
                <w:szCs w:val="20"/>
                <w:rFonts w:eastAsia="Times New Roman"/>
                <w:lang w:bidi="ar-SA" w:eastAsia="ar-SA"/>
              </w:rPr>
            </w:r>
          </w:p>
        </w:tc>
        <w:tc>
          <w:tcPr>
            <w:tcBorders/>
            <w:shd w:fill="auto"/>
            <w:tcW w:type="dxa" w:w="10188"/>
            <w:tcMar>
              <w:top w:type="dxa" w:w="0"/>
              <w:left w:type="dxa" w:w="108"/>
              <w:bottom w:type="dxa" w:w="0"/>
              <w:right w:type="dxa" w:w="108"/>
            </w:tcMar>
          </w:tcPr>
          <w:p>
            <w:pPr>
              <w:pStyle w:val="style0"/>
              <w:snapToGrid w:val="false"/>
              <w:ind w:hanging="0" w:left="0" w:right="-3"/>
              <w:spacing w:line="240" w:lineRule="exact"/>
            </w:pPr>
            <w:r>
              <w:rPr>
                <w:color w:val="000000"/>
                <w:sz w:val="20"/>
                <w:szCs w:val="20"/>
                <w:rFonts w:eastAsia="Times New Roman"/>
                <w:lang w:bidi="ar-SA" w:eastAsia="ar-SA"/>
              </w:rPr>
              <w:t xml:space="preserve">    </w:t>
            </w:r>
            <w:r>
              <w:rPr>
                <w:sz w:val="20"/>
                <w:szCs w:val="20"/>
                <w:rFonts w:eastAsia="Times New Roman"/>
                <w:lang w:bidi="ar-SA" w:eastAsia="ru-RU"/>
              </w:rPr>
              <w:t>ООО «Редакция газеты «Единство»»</w:t>
            </w:r>
          </w:p>
          <w:p>
            <w:pPr>
              <w:pStyle w:val="style0"/>
              <w:snapToGrid w:val="false"/>
              <w:ind w:hanging="0" w:left="317" w:right="-3"/>
              <w:spacing w:line="240" w:lineRule="exact"/>
            </w:pPr>
            <w:r>
              <w:rPr>
                <w:sz w:val="20"/>
                <w:szCs w:val="20"/>
                <w:rFonts w:eastAsia="Times New Roman"/>
                <w:lang w:bidi="ar-SA" w:eastAsia="ar-SA"/>
              </w:rPr>
            </w:r>
          </w:p>
        </w:tc>
      </w:tr>
    </w:tbl>
    <w:p>
      <w:pPr>
        <w:pStyle w:val="style0"/>
        <w:jc w:val="left"/>
        <w:snapToGrid w:val="false"/>
        <w:ind w:hanging="0" w:left="0" w:right="0"/>
        <w:spacing w:line="240" w:lineRule="atLeast"/>
      </w:pPr>
      <w:r>
        <w:rPr>
          <w:sz w:val="20"/>
          <w:szCs w:val="20"/>
          <w:rFonts w:eastAsia="Times New Roman"/>
          <w:lang w:bidi="ar-SA" w:eastAsia="ar-SA"/>
        </w:rPr>
        <w:t>____________________________________</w:t>
      </w:r>
      <w:r>
        <w:rPr>
          <w:sz w:val="20"/>
          <w:b/>
          <w:szCs w:val="20"/>
          <w:rFonts w:eastAsia="Times New Roman"/>
          <w:lang w:bidi="ar-SA" w:eastAsia="ar-SA"/>
        </w:rPr>
        <w:tab/>
        <w:tab/>
        <w:t xml:space="preserve">             </w:t>
      </w:r>
      <w:r>
        <w:rPr>
          <w:sz w:val="20"/>
          <w:szCs w:val="20"/>
          <w:rFonts w:eastAsia="Times New Roman"/>
          <w:lang w:bidi="ar-SA" w:eastAsia="ar-SA"/>
        </w:rPr>
        <w:t>______________</w:t>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b/>
          <w:szCs w:val="20"/>
          <w:rFonts w:eastAsia="Times New Roman"/>
          <w:lang w:bidi="ar-SA" w:eastAsia="ar-SA"/>
        </w:rPr>
      </w:r>
    </w:p>
    <w:p>
      <w:pPr>
        <w:pStyle w:val="style0"/>
        <w:ind w:hanging="0" w:left="0" w:right="0"/>
        <w:spacing w:line="240" w:lineRule="atLeast"/>
      </w:pPr>
      <w:r>
        <w:rPr>
          <w:sz w:val="20"/>
          <w:szCs w:val="20"/>
          <w:rFonts w:eastAsia="Times New Roman"/>
          <w:lang w:bidi="ar-SA" w:eastAsia="ar-SA"/>
        </w:rPr>
        <w:t>________________________ ______________                   ____________________ В.И. Зинченко</w:t>
      </w:r>
    </w:p>
    <w:p>
      <w:pPr>
        <w:pStyle w:val="style0"/>
        <w:ind w:hanging="0" w:left="0" w:right="0"/>
        <w:spacing w:line="240" w:lineRule="atLeast"/>
      </w:pPr>
      <w:r>
        <w:rPr>
          <w:sz w:val="20"/>
          <w:szCs w:val="20"/>
          <w:rFonts w:eastAsia="Times New Roman"/>
          <w:lang w:bidi="ar-SA" w:eastAsia="ar-SA"/>
        </w:rPr>
        <w:t xml:space="preserve">     </w:t>
      </w:r>
      <w:r>
        <w:rPr>
          <w:sz w:val="20"/>
          <w:szCs w:val="20"/>
          <w:rFonts w:eastAsia="Times New Roman"/>
          <w:lang w:bidi="ar-SA" w:eastAsia="ar-SA"/>
        </w:rPr>
        <w:t xml:space="preserve">М.П.                                                                                            М.П.                </w:t>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ind w:hanging="0" w:left="0" w:right="0"/>
      </w:pPr>
      <w:r>
        <w:rPr/>
      </w:r>
    </w:p>
    <w:p>
      <w:pPr>
        <w:pStyle w:val="style0"/>
        <w:jc w:val="left"/>
        <w:tabs>
          <w:tab w:leader="none" w:pos="567" w:val="left"/>
        </w:tabs>
        <w:ind w:hanging="0" w:left="0" w:right="0"/>
        <w:spacing w:line="240" w:lineRule="atLeast"/>
      </w:pPr>
      <w:r>
        <w:rPr>
          <w:sz w:val="20"/>
          <w:b/>
          <w:szCs w:val="20"/>
          <w:rFonts w:eastAsia="Calibri"/>
          <w:lang w:bidi="ar-SA" w:eastAsia="ar-SA"/>
        </w:rPr>
      </w:r>
    </w:p>
    <w:p>
      <w:pPr>
        <w:pStyle w:val="style0"/>
        <w:pageBreakBefore/>
      </w:pPr>
      <w:r>
        <w:rPr/>
      </w:r>
    </w:p>
    <w:p>
      <w:pPr>
        <w:pStyle w:val="style0"/>
        <w:jc w:val="center"/>
        <w:ind w:hanging="0" w:left="567" w:right="0"/>
        <w:spacing w:line="100" w:lineRule="atLeast"/>
      </w:pPr>
      <w:r>
        <w:rPr>
          <w:sz w:val="22"/>
          <w:b/>
          <w:szCs w:val="22"/>
        </w:rPr>
        <w:t>8. Форма заявки на участие в открытом аукционе*</w:t>
      </w:r>
    </w:p>
    <w:p>
      <w:pPr>
        <w:pStyle w:val="style0"/>
        <w:jc w:val="center"/>
        <w:ind w:hanging="0" w:left="567" w:right="0"/>
        <w:spacing w:line="100" w:lineRule="atLeast"/>
      </w:pPr>
      <w:r>
        <w:rPr>
          <w:sz w:val="22"/>
          <w:b/>
          <w:szCs w:val="22"/>
        </w:rPr>
      </w:r>
    </w:p>
    <w:p>
      <w:pPr>
        <w:pStyle w:val="style0"/>
        <w:tabs>
          <w:tab w:leader="none" w:pos="643" w:val="left"/>
          <w:tab w:leader="none" w:pos="708" w:val="left"/>
          <w:tab w:leader="none" w:pos="851" w:val="left"/>
          <w:tab w:leader="none" w:pos="1134" w:val="left"/>
          <w:tab w:leader="none" w:pos="1844" w:val="left"/>
        </w:tabs>
        <w:ind w:hanging="0" w:left="0" w:right="0"/>
        <w:spacing w:line="100" w:lineRule="atLeast"/>
      </w:pPr>
      <w:r>
        <w:rPr>
          <w:sz w:val="20"/>
          <w:i/>
          <w:szCs w:val="22"/>
        </w:rPr>
        <w:t>На бланке организации</w:t>
      </w:r>
    </w:p>
    <w:p>
      <w:pPr>
        <w:pStyle w:val="style0"/>
        <w:jc w:val="left"/>
        <w:ind w:hanging="0" w:left="0" w:right="0"/>
        <w:spacing w:line="100" w:lineRule="atLeast"/>
      </w:pPr>
      <w:r>
        <w:rPr>
          <w:sz w:val="20"/>
          <w:i/>
          <w:szCs w:val="22"/>
        </w:rPr>
        <w:t xml:space="preserve">Дата, исх. Номер                                                                                 </w:t>
      </w:r>
    </w:p>
    <w:p>
      <w:pPr>
        <w:pStyle w:val="style0"/>
        <w:jc w:val="right"/>
        <w:ind w:hanging="540" w:left="540" w:right="0"/>
        <w:spacing w:line="100" w:lineRule="atLeast"/>
      </w:pPr>
      <w:r>
        <w:rPr>
          <w:sz w:val="20"/>
          <w:szCs w:val="22"/>
        </w:rPr>
        <w:t>Заказчику:</w:t>
      </w:r>
    </w:p>
    <w:p>
      <w:pPr>
        <w:pStyle w:val="style0"/>
        <w:jc w:val="right"/>
        <w:ind w:hanging="540" w:left="540" w:right="0"/>
        <w:spacing w:line="100" w:lineRule="atLeast"/>
      </w:pPr>
      <w:r>
        <w:rPr>
          <w:sz w:val="20"/>
          <w:i/>
          <w:u w:val="single"/>
          <w:szCs w:val="22"/>
        </w:rPr>
        <w:t xml:space="preserve">наименование заказчика </w:t>
      </w:r>
    </w:p>
    <w:p>
      <w:pPr>
        <w:pStyle w:val="style0"/>
        <w:jc w:val="center"/>
        <w:ind w:hanging="540" w:left="540" w:right="0"/>
        <w:spacing w:line="240" w:lineRule="atLeast"/>
      </w:pPr>
      <w:r>
        <w:rPr>
          <w:sz w:val="20"/>
          <w:b/>
          <w:szCs w:val="22"/>
        </w:rPr>
      </w:r>
    </w:p>
    <w:p>
      <w:pPr>
        <w:pStyle w:val="style0"/>
        <w:jc w:val="center"/>
        <w:ind w:hanging="540" w:left="540" w:right="0"/>
        <w:spacing w:line="240" w:lineRule="atLeast"/>
      </w:pPr>
      <w:r>
        <w:rPr>
          <w:sz w:val="20"/>
          <w:b/>
          <w:szCs w:val="20"/>
        </w:rPr>
        <w:t>Заявка на участие в открытом аукционе</w:t>
      </w:r>
    </w:p>
    <w:p>
      <w:pPr>
        <w:pStyle w:val="style0"/>
        <w:spacing w:line="240" w:lineRule="atLeast"/>
      </w:pPr>
      <w:r>
        <w:rPr>
          <w:sz w:val="20"/>
          <w:szCs w:val="20"/>
        </w:rPr>
        <w:t>1. Изучив извещение о проведении открытого аукциона в электронной форме и документацию о закупке, принимая на себя обязанность выполнять установленные в них требования и условия</w:t>
      </w:r>
    </w:p>
    <w:p>
      <w:pPr>
        <w:pStyle w:val="style0"/>
        <w:ind w:hanging="540" w:left="540" w:right="0"/>
        <w:spacing w:line="240" w:lineRule="atLeast"/>
      </w:pPr>
      <w:r>
        <w:rPr>
          <w:sz w:val="20"/>
          <w:szCs w:val="20"/>
        </w:rPr>
        <w:t>____________________________________________________________________________________________,</w:t>
      </w:r>
    </w:p>
    <w:p>
      <w:pPr>
        <w:pStyle w:val="style0"/>
        <w:ind w:hanging="540" w:left="540" w:right="0"/>
        <w:spacing w:line="240" w:lineRule="atLeast"/>
      </w:pPr>
      <w:r>
        <w:rPr>
          <w:sz w:val="14"/>
          <w:i/>
          <w:szCs w:val="14"/>
        </w:rPr>
        <w:t>(полное наименование участника закупки с указанием организационно-правовой формы, фамилия, имя, отчество участника закупки физического лица, ИНН)</w:t>
      </w:r>
    </w:p>
    <w:p>
      <w:pPr>
        <w:pStyle w:val="style0"/>
        <w:ind w:hanging="0" w:left="0" w:right="0"/>
        <w:spacing w:line="240" w:lineRule="atLeast"/>
      </w:pPr>
      <w:r>
        <w:rPr>
          <w:sz w:val="20"/>
          <w:szCs w:val="20"/>
        </w:rPr>
        <w:t>в лице _________________________________________________________________________________</w:t>
      </w:r>
    </w:p>
    <w:p>
      <w:pPr>
        <w:pStyle w:val="style0"/>
        <w:ind w:hanging="0" w:left="0" w:right="0"/>
        <w:spacing w:line="240" w:lineRule="atLeast"/>
      </w:pPr>
      <w:r>
        <w:rPr>
          <w:sz w:val="20"/>
          <w:i/>
          <w:szCs w:val="20"/>
        </w:rPr>
        <w:t xml:space="preserve">                                                                                                                      </w:t>
      </w:r>
      <w:r>
        <w:rPr>
          <w:sz w:val="14"/>
          <w:i/>
          <w:szCs w:val="14"/>
        </w:rPr>
        <w:t>(должность, ФИО),</w:t>
      </w:r>
      <w:r>
        <w:rPr>
          <w:sz w:val="14"/>
          <w:szCs w:val="14"/>
        </w:rPr>
        <w:t xml:space="preserve"> </w:t>
      </w:r>
    </w:p>
    <w:p>
      <w:pPr>
        <w:pStyle w:val="style0"/>
        <w:ind w:hanging="0" w:left="0" w:right="0"/>
        <w:spacing w:line="240" w:lineRule="atLeast"/>
      </w:pPr>
      <w:r>
        <w:rPr>
          <w:sz w:val="20"/>
          <w:szCs w:val="20"/>
        </w:rPr>
        <w:t>действующего на основании ______________________________________________________________</w:t>
      </w:r>
    </w:p>
    <w:p>
      <w:pPr>
        <w:pStyle w:val="style0"/>
        <w:ind w:hanging="0" w:left="0" w:right="0"/>
        <w:spacing w:line="240" w:lineRule="atLeast"/>
      </w:pPr>
      <w:r>
        <w:rPr>
          <w:sz w:val="20"/>
          <w:szCs w:val="20"/>
        </w:rPr>
        <w:t xml:space="preserve">                                                                                    </w:t>
      </w:r>
      <w:r>
        <w:rPr>
          <w:sz w:val="14"/>
          <w:i/>
          <w:szCs w:val="14"/>
        </w:rPr>
        <w:t>(Устава, доверенности №__ от __)</w:t>
      </w:r>
      <w:r>
        <w:rPr>
          <w:sz w:val="14"/>
          <w:szCs w:val="14"/>
        </w:rPr>
        <w:t xml:space="preserve"> </w:t>
      </w:r>
    </w:p>
    <w:p>
      <w:pPr>
        <w:pStyle w:val="style0"/>
        <w:ind w:hanging="0" w:left="0" w:right="0"/>
        <w:spacing w:line="240" w:lineRule="atLeast"/>
      </w:pPr>
      <w:r>
        <w:rPr>
          <w:sz w:val="20"/>
          <w:szCs w:val="20"/>
        </w:rPr>
        <w:t>предлагает заключить договор на __________________________________________________________</w:t>
      </w:r>
    </w:p>
    <w:p>
      <w:pPr>
        <w:pStyle w:val="style0"/>
        <w:ind w:hanging="0" w:left="0" w:right="0"/>
        <w:spacing w:line="240" w:lineRule="atLeast"/>
      </w:pPr>
      <w:r>
        <w:rPr>
          <w:sz w:val="20"/>
          <w:szCs w:val="20"/>
        </w:rPr>
        <w:t>_______________________________________________________________________________________,</w:t>
      </w:r>
    </w:p>
    <w:p>
      <w:pPr>
        <w:pStyle w:val="style0"/>
        <w:ind w:hanging="0" w:left="0" w:right="0"/>
        <w:spacing w:line="240" w:lineRule="atLeast"/>
      </w:pPr>
      <w:r>
        <w:rPr>
          <w:sz w:val="14"/>
          <w:szCs w:val="14"/>
        </w:rPr>
        <w:t>(предмет договора)</w:t>
      </w:r>
    </w:p>
    <w:p>
      <w:pPr>
        <w:pStyle w:val="style0"/>
        <w:ind w:hanging="0" w:left="0" w:right="0"/>
        <w:spacing w:line="240" w:lineRule="atLeast"/>
      </w:pPr>
      <w:r>
        <w:rPr>
          <w:sz w:val="20"/>
          <w:szCs w:val="20"/>
        </w:rPr>
        <w:t xml:space="preserve">на условиях и в соответствии с настоящей заявкой и приложениями к заявке, проектом договора с __________________ </w:t>
      </w:r>
      <w:r>
        <w:rPr>
          <w:sz w:val="14"/>
          <w:i/>
          <w:szCs w:val="14"/>
        </w:rPr>
        <w:t>(указывается наименование Заказчика)</w:t>
      </w:r>
      <w:r>
        <w:rPr>
          <w:sz w:val="14"/>
          <w:szCs w:val="14"/>
        </w:rPr>
        <w:t>,</w:t>
      </w:r>
      <w:r>
        <w:rPr>
          <w:sz w:val="20"/>
          <w:szCs w:val="20"/>
        </w:rPr>
        <w:t xml:space="preserve"> являющимися неотъемлемыми приложениями к извещению, документации о закупке по данному аукциону, по цене предложенной нами в результате аукционного торга.</w:t>
      </w:r>
    </w:p>
    <w:p>
      <w:pPr>
        <w:pStyle w:val="style0"/>
        <w:suppressAutoHyphens w:val="false"/>
        <w:ind w:firstLine="709" w:left="0" w:right="0"/>
        <w:spacing w:line="240" w:lineRule="atLeast"/>
      </w:pPr>
      <w:r>
        <w:rPr>
          <w:sz w:val="20"/>
          <w:szCs w:val="20"/>
          <w:rFonts w:eastAsia="Times New Roman"/>
          <w:lang w:bidi="ar-SA" w:eastAsia="ru-RU"/>
        </w:rPr>
        <w:t>2.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pPr>
        <w:pStyle w:val="style0"/>
        <w:suppressAutoHyphens w:val="false"/>
        <w:ind w:firstLine="709" w:left="0" w:right="0"/>
        <w:spacing w:line="240" w:lineRule="atLeast"/>
      </w:pPr>
      <w:r>
        <w:rPr>
          <w:sz w:val="20"/>
          <w:szCs w:val="20"/>
          <w:rFonts w:eastAsia="Times New Roman"/>
          <w:lang w:bidi="ar-SA" w:eastAsia="ru-RU"/>
        </w:rPr>
        <w:t>3. Настоящей заявкой подтверждаем, что в отношении</w:t>
      </w:r>
    </w:p>
    <w:p>
      <w:pPr>
        <w:pStyle w:val="style0"/>
        <w:suppressAutoHyphens w:val="false"/>
        <w:ind w:firstLine="709" w:left="0" w:right="0"/>
        <w:spacing w:line="240" w:lineRule="atLeast"/>
      </w:pPr>
      <w:r>
        <w:rPr>
          <w:sz w:val="20"/>
          <w:szCs w:val="20"/>
          <w:rFonts w:eastAsia="Times New Roman"/>
          <w:lang w:bidi="ar-SA" w:eastAsia="ru-RU"/>
        </w:rPr>
        <w:t>__________________________________________________________________________</w:t>
      </w:r>
    </w:p>
    <w:p>
      <w:pPr>
        <w:pStyle w:val="style0"/>
        <w:jc w:val="center"/>
        <w:suppressAutoHyphens w:val="false"/>
        <w:ind w:firstLine="709" w:left="0" w:right="0"/>
        <w:spacing w:line="240" w:lineRule="atLeast"/>
      </w:pPr>
      <w:r>
        <w:rPr>
          <w:sz w:val="14"/>
          <w:szCs w:val="14"/>
          <w:rFonts w:eastAsia="Times New Roman"/>
          <w:lang w:bidi="ar-SA" w:eastAsia="ru-RU"/>
        </w:rPr>
        <w:t>(наименование организации или Ф.И.О. Участника процедуры закупки)</w:t>
      </w:r>
    </w:p>
    <w:p>
      <w:pPr>
        <w:pStyle w:val="style0"/>
        <w:suppressAutoHyphens w:val="false"/>
        <w:ind w:firstLine="709" w:left="0" w:right="0"/>
        <w:spacing w:line="240" w:lineRule="atLeast"/>
      </w:pPr>
      <w:r>
        <w:rPr>
          <w:sz w:val="20"/>
          <w:szCs w:val="20"/>
          <w:rFonts w:eastAsia="Times New Roman"/>
          <w:lang w:bidi="ar-SA" w:eastAsia="ru-RU"/>
        </w:rPr>
        <w:t xml:space="preserve">не проводится процедура ликвидации, имущество участника закупки не арестовано по решению суда или административного органа, деятельность, в том числе в порядке, предусмотренном КОАП РФ не приостановлена, не принято арбитражным судом решения о признании ___________ </w:t>
      </w:r>
      <w:r>
        <w:rPr>
          <w:sz w:val="14"/>
          <w:szCs w:val="14"/>
          <w:rFonts w:eastAsia="Times New Roman"/>
          <w:lang w:bidi="ar-SA" w:eastAsia="ru-RU"/>
        </w:rPr>
        <w:t xml:space="preserve">(наименование организации или Ф.И.О. Участника процедуры закупки) </w:t>
      </w:r>
      <w:r>
        <w:rPr>
          <w:sz w:val="20"/>
          <w:szCs w:val="20"/>
          <w:rFonts w:eastAsia="Times New Roman"/>
          <w:lang w:bidi="ar-SA" w:eastAsia="ru-RU"/>
        </w:rPr>
        <w:t>банкротом, отсутствует в реестре недобросовестных поставщиков, имеет в наличии все необходимое и указанное в закупочной документации оборудование, а также соответствует иным требованиям, установленным настоящей закупочной документацией.</w:t>
      </w:r>
    </w:p>
    <w:p>
      <w:pPr>
        <w:pStyle w:val="style0"/>
        <w:suppressAutoHyphens w:val="false"/>
        <w:ind w:firstLine="709" w:left="0" w:right="0"/>
        <w:spacing w:line="240" w:lineRule="atLeast"/>
      </w:pPr>
      <w:r>
        <w:rPr>
          <w:sz w:val="20"/>
          <w:szCs w:val="20"/>
          <w:rFonts w:eastAsia="Times New Roman"/>
          <w:lang w:bidi="ar-SA" w:eastAsia="ru-RU"/>
        </w:rPr>
        <w:t xml:space="preserve">4. В случае если мы будем признаны победителем </w:t>
      </w:r>
      <w:r>
        <w:rPr>
          <w:sz w:val="20"/>
          <w:szCs w:val="20"/>
        </w:rPr>
        <w:t>открытого аукциона в электронной форме</w:t>
      </w:r>
      <w:r>
        <w:rPr>
          <w:sz w:val="20"/>
          <w:szCs w:val="20"/>
          <w:rFonts w:eastAsia="Times New Roman"/>
          <w:lang w:bidi="ar-SA" w:eastAsia="ru-RU"/>
        </w:rPr>
        <w:t>, то берем на себя обязательства подписать договор в течение 5 (пяти) дней.</w:t>
      </w:r>
    </w:p>
    <w:p>
      <w:pPr>
        <w:pStyle w:val="style0"/>
        <w:suppressAutoHyphens w:val="false"/>
        <w:ind w:firstLine="709" w:left="0" w:right="0"/>
        <w:spacing w:line="240" w:lineRule="atLeast"/>
      </w:pPr>
      <w:r>
        <w:rPr>
          <w:sz w:val="20"/>
          <w:szCs w:val="20"/>
          <w:rFonts w:eastAsia="Times New Roman"/>
          <w:lang w:bidi="ar-SA" w:eastAsia="ru-RU"/>
        </w:rPr>
        <w:t>5. В случае если наше предложение по цене договора будет содержать лучшие условия, после предложения победителя, а победитель будет признан уклонившимся от заключения договора, мы обязуемся подписать данный договор в соответствии с условиями нашего предложения по цене.</w:t>
      </w:r>
    </w:p>
    <w:p>
      <w:pPr>
        <w:pStyle w:val="style0"/>
        <w:spacing w:line="100" w:lineRule="atLeast"/>
      </w:pPr>
      <w:r>
        <w:rPr>
          <w:sz w:val="20"/>
          <w:szCs w:val="20"/>
        </w:rPr>
        <w:t xml:space="preserve">Подача заявки и ставки во время аукционного торга является для _________________ </w:t>
      </w:r>
      <w:r>
        <w:rPr>
          <w:sz w:val="14"/>
          <w:i/>
          <w:szCs w:val="14"/>
        </w:rPr>
        <w:t>(наименование участника закупки)</w:t>
      </w:r>
      <w:r>
        <w:rPr>
          <w:sz w:val="20"/>
          <w:i/>
          <w:szCs w:val="20"/>
        </w:rPr>
        <w:t xml:space="preserve"> </w:t>
      </w:r>
      <w:r>
        <w:rPr>
          <w:sz w:val="20"/>
          <w:szCs w:val="20"/>
        </w:rPr>
        <w:t xml:space="preserve">принятием (акцептом) всех условий ______ </w:t>
      </w:r>
      <w:r>
        <w:rPr>
          <w:sz w:val="14"/>
          <w:i/>
          <w:szCs w:val="14"/>
        </w:rPr>
        <w:t>(наименование заказчика</w:t>
      </w:r>
      <w:r>
        <w:rPr>
          <w:sz w:val="20"/>
          <w:i/>
          <w:szCs w:val="20"/>
        </w:rPr>
        <w:t>)</w:t>
      </w:r>
      <w:r>
        <w:rPr>
          <w:sz w:val="20"/>
          <w:szCs w:val="20"/>
        </w:rPr>
        <w:t>, в том числе, согласием исполнять обязанности участника закупки, в том числе заключить и исполнить договор на предусмотренных извещением, документацией о закупке условиях.</w:t>
      </w:r>
    </w:p>
    <w:p>
      <w:pPr>
        <w:pStyle w:val="style0"/>
        <w:spacing w:line="100" w:lineRule="atLeast"/>
      </w:pPr>
      <w:bookmarkStart w:id="113" w:name="_Ref55335823"/>
      <w:bookmarkStart w:id="114" w:name="_Ref55336359"/>
      <w:bookmarkStart w:id="115" w:name="_Ref55335823"/>
      <w:bookmarkStart w:id="116" w:name="_Ref55336359"/>
      <w:r>
        <w:rPr>
          <w:sz w:val="22"/>
          <w:szCs w:val="22"/>
        </w:rPr>
      </w:r>
    </w:p>
    <w:p>
      <w:pPr>
        <w:pStyle w:val="style0"/>
        <w:spacing w:line="100" w:lineRule="atLeast"/>
      </w:pPr>
      <w:r>
        <w:rPr>
          <w:sz w:val="22"/>
          <w:szCs w:val="22"/>
        </w:rPr>
        <w:t>_______________________               _______________________ __________________</w:t>
      </w:r>
    </w:p>
    <w:p>
      <w:pPr>
        <w:pStyle w:val="style0"/>
        <w:spacing w:line="100" w:lineRule="atLeast"/>
      </w:pPr>
      <w:r>
        <w:rPr>
          <w:sz w:val="22"/>
          <w:i/>
          <w:szCs w:val="22"/>
        </w:rPr>
        <w:t xml:space="preserve">                </w:t>
      </w:r>
      <w:r>
        <w:rPr>
          <w:sz w:val="16"/>
          <w:i/>
          <w:szCs w:val="22"/>
        </w:rPr>
        <w:t>(должность)                                                       (</w:t>
      </w:r>
      <w:r>
        <w:rPr>
          <w:sz w:val="16"/>
          <w:i/>
          <w:szCs w:val="16"/>
        </w:rPr>
        <w:t>подпись)                                           (ФИО)</w:t>
      </w:r>
    </w:p>
    <w:p>
      <w:pPr>
        <w:pStyle w:val="style0"/>
        <w:spacing w:line="100" w:lineRule="atLeast"/>
      </w:pPr>
      <w:bookmarkStart w:id="117" w:name="_Ref55335823"/>
      <w:bookmarkStart w:id="118" w:name="_Ref55336359"/>
      <w:r>
        <w:rPr>
          <w:sz w:val="16"/>
          <w:i/>
          <w:szCs w:val="16"/>
        </w:rPr>
        <w:t xml:space="preserve">                                                                </w:t>
      </w:r>
      <w:bookmarkEnd w:id="117"/>
      <w:bookmarkEnd w:id="118"/>
      <w:r>
        <w:rPr>
          <w:sz w:val="16"/>
          <w:i/>
          <w:szCs w:val="16"/>
        </w:rPr>
        <w:t xml:space="preserve">М.П.               </w:t>
      </w:r>
    </w:p>
    <w:p>
      <w:pPr>
        <w:pStyle w:val="style0"/>
        <w:spacing w:line="100" w:lineRule="atLeast"/>
      </w:pPr>
      <w:r>
        <w:rPr>
          <w:sz w:val="22"/>
          <w:i/>
          <w:szCs w:val="22"/>
        </w:rPr>
      </w:r>
    </w:p>
    <w:p>
      <w:pPr>
        <w:pStyle w:val="style0"/>
        <w:spacing w:line="100" w:lineRule="atLeast"/>
      </w:pPr>
      <w:r>
        <w:rPr>
          <w:sz w:val="22"/>
          <w:i/>
          <w:szCs w:val="22"/>
        </w:rPr>
      </w:r>
    </w:p>
    <w:p>
      <w:pPr>
        <w:pStyle w:val="style0"/>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ind w:hanging="0" w:left="0" w:right="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pBdr>
          <w:bottom w:color="000000" w:space="0" w:sz="4" w:val="single"/>
        </w:pBdr>
        <w:spacing w:line="100" w:lineRule="atLeast"/>
      </w:pPr>
      <w:r>
        <w:rPr>
          <w:sz w:val="22"/>
          <w:i/>
          <w:szCs w:val="22"/>
        </w:rPr>
      </w:r>
    </w:p>
    <w:p>
      <w:pPr>
        <w:pStyle w:val="style0"/>
        <w:ind w:hanging="0" w:left="0" w:right="0"/>
        <w:shd w:fill="FFFFFF"/>
        <w:spacing w:line="240" w:lineRule="atLeast"/>
      </w:pPr>
      <w:r>
        <w:rPr>
          <w:sz w:val="16"/>
          <w:szCs w:val="16"/>
          <w:rFonts w:eastAsia="Times New Roman"/>
          <w:lang w:bidi="ar-SA" w:eastAsia="zh-CN"/>
        </w:rPr>
      </w:r>
    </w:p>
    <w:p>
      <w:pPr>
        <w:pStyle w:val="style0"/>
        <w:ind w:firstLine="720" w:left="0" w:right="0"/>
        <w:shd w:fill="FFFFFF"/>
        <w:spacing w:line="240" w:lineRule="atLeast"/>
      </w:pPr>
      <w:r>
        <w:rPr>
          <w:sz w:val="16"/>
          <w:szCs w:val="16"/>
          <w:rFonts w:eastAsia="Times New Roman"/>
          <w:lang w:bidi="ar-SA" w:eastAsia="zh-CN"/>
        </w:rPr>
        <w:t>*Для участия в аукционе, участник закупки подает аукционную заявку в срок, установленный в документации и по форме, установленной в настоящей закупочной документации.</w:t>
      </w:r>
    </w:p>
    <w:sectPr>
      <w:formProt w:val="off"/>
      <w:pgSz w:h="16838" w:w="11906"/>
      <w:docGrid w:charSpace="214740172" w:linePitch="360" w:type="default"/>
      <w:textDirection w:val="lrTb"/>
      <w:pgNumType w:fmt="decimal"/>
      <w:type w:val="continuous"/>
      <w:pgMar w:bottom="1134" w:footer="708" w:header="720" w:left="1701" w:right="850" w:top="1134"/>
    </w:sectPr>
  </w:body>
</w:document>
</file>

<file path=word/fontTable.xml><?xml version="1.0" encoding="utf-8"?>
<w:fonts xmlns:w="http://schemas.openxmlformats.org/wordprocessingml/2006/main">
  <w:font w:name="Times New Roman">
    <w:charset w:val="cc"/>
    <w:family w:val="roman"/>
    <w:pitch w:val="variable"/>
  </w:font>
  <w:font w:name="Symbol">
    <w:charset w:val="02"/>
    <w:family w:val="roman"/>
    <w:pitch w:val="variable"/>
  </w:font>
  <w:font w:name="Arial">
    <w:charset w:val="cc"/>
    <w:family w:val="swiss"/>
    <w:pitch w:val="variable"/>
  </w:font>
  <w:font w:name="Arial">
    <w:charset w:val="cc"/>
    <w:family w:val="auto"/>
    <w:pitch w:val="default"/>
  </w:font>
</w:fonts>
</file>

<file path=word/footer1.xml><?xml version="1.0" encoding="utf-8"?>
<w:ftr xmlns:w="http://schemas.openxmlformats.org/wordprocessingml/2006/main">
  <w:p>
    <w:pPr>
      <w:pStyle w:val="style102"/>
      <w:jc w:val="center"/>
    </w:pPr>
    <w:r>
      <w:fldChar w:fldCharType="begin"/>
    </w:r>
    <w:r>
      <w:rPr>
        <w:sz w:val="16"/>
        <w:szCs w:val="16"/>
      </w:rPr>
      <w:fldChar w:fldCharType="begin"/>
    </w:r>
    <w:r>
      <w:instrText> PAGE </w:instrText>
    </w:r>
    <w:r>
      <w:fldChar w:fldCharType="separate"/>
    </w:r>
    <w:r>
      <w:t>4</w:t>
    </w:r>
    <w:r>
      <w:fldChar w:fldCharType="end"/>
    </w:r>
  </w:p>
  <w:p>
    <w:pPr>
      <w:pStyle w:val="style102"/>
      <w:ind w:hanging="0" w:left="0" w:right="0"/>
    </w:pPr>
    <w:r>
      <w:rPr/>
    </w:r>
  </w:p>
</w:ftr>
</file>

<file path=word/footer2.xml><?xml version="1.0" encoding="utf-8"?>
<w:ftr xmlns:w="http://schemas.openxmlformats.org/wordprocessingml/2006/main">
  <w:p>
    <w:pPr>
      <w:pStyle w:val="style102"/>
      <w:jc w:val="center"/>
    </w:pPr>
    <w:r>
      <w:fldChar w:fldCharType="begin"/>
    </w:r>
    <w:r>
      <w:rPr>
        <w:sz w:val="16"/>
        <w:szCs w:val="16"/>
      </w:rPr>
      <w:fldChar w:fldCharType="begin"/>
    </w:r>
    <w:r>
      <w:instrText> PAGE </w:instrText>
    </w:r>
    <w:r>
      <w:fldChar w:fldCharType="separate"/>
    </w:r>
    <w:r>
      <w:t>4</w:t>
    </w:r>
    <w:r>
      <w:fldChar w:fldCharType="end"/>
    </w:r>
  </w:p>
  <w:p>
    <w:pPr>
      <w:pStyle w:val="style102"/>
      <w:ind w:hanging="0" w:left="0" w:right="0"/>
    </w:pPr>
    <w:r>
      <w:rPr/>
    </w:r>
  </w:p>
</w:ftr>
</file>

<file path=word/header1.xml><?xml version="1.0" encoding="utf-8"?>
<w:hdr xmlns:w="http://schemas.openxmlformats.org/wordprocessingml/2006/main">
  <w:p>
    <w:pPr>
      <w:pStyle w:val="style101"/>
      <w:ind w:hanging="0" w:left="0" w:right="0"/>
    </w:pPr>
    <w:r>
      <w:rPr/>
    </w:r>
  </w:p>
</w:hdr>
</file>

<file path=word/numbering.xml><?xml version="1.0" encoding="utf-8"?>
<w:numbering xmlns:w="http://schemas.openxmlformats.org/wordprocessingml/2006/main">
  <w:abstractNum w:abstractNumId="1">
    <w:lvl w:ilvl="0">
      <w:start w:val="1"/>
      <w:numFmt w:val="upperRoman"/>
      <w:lvlJc w:val="left"/>
      <w:lvlText w:val="%1."/>
      <w:pPr>
        <w:ind w:hanging="567" w:left="567"/>
      </w:pPr>
      <w:r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upperRoman"/>
      <w:lvlJc w:val="left"/>
      <w:lvlText w:val="%1."/>
      <w:pPr>
        <w:ind w:hanging="567" w:left="567"/>
      </w:pPr>
      <w:r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3">
    <w:lvl w:ilvl="0">
      <w:start w:val="1"/>
      <w:numFmt w:val="lowerLetter"/>
      <w:lvlJc w:val="left"/>
      <w:lvlText w:val="%1)"/>
      <w:pPr>
        <w:ind w:hanging="360" w:left="1353"/>
      </w:pPr>
      <w:rPr/>
    </w:lvl>
    <w:lvl w:ilvl="1">
      <w:start w:val="1"/>
      <w:numFmt w:val="lowerLetter"/>
      <w:lvlJc w:val="left"/>
      <w:lvlText w:val="%2."/>
      <w:pPr>
        <w:ind w:hanging="360" w:left="2073"/>
      </w:pPr>
      <w:rPr/>
    </w:lvl>
    <w:lvl w:ilvl="2">
      <w:start w:val="1"/>
      <w:numFmt w:val="lowerRoman"/>
      <w:lvlJc w:val="left"/>
      <w:lvlText w:val="%2.%3."/>
      <w:pPr>
        <w:ind w:hanging="180" w:left="2793"/>
      </w:pPr>
      <w:rPr/>
    </w:lvl>
    <w:lvl w:ilvl="3">
      <w:start w:val="1"/>
      <w:numFmt w:val="decimal"/>
      <w:lvlJc w:val="left"/>
      <w:lvlText w:val="%2.%3.%4."/>
      <w:pPr>
        <w:ind w:hanging="360" w:left="3513"/>
      </w:pPr>
      <w:rPr/>
    </w:lvl>
    <w:lvl w:ilvl="4">
      <w:start w:val="1"/>
      <w:numFmt w:val="lowerLetter"/>
      <w:lvlJc w:val="left"/>
      <w:lvlText w:val="%2.%3.%4.%5."/>
      <w:pPr>
        <w:ind w:hanging="360" w:left="4233"/>
      </w:pPr>
      <w:rPr/>
    </w:lvl>
    <w:lvl w:ilvl="5">
      <w:start w:val="1"/>
      <w:numFmt w:val="lowerRoman"/>
      <w:lvlJc w:val="left"/>
      <w:lvlText w:val="%2.%3.%4.%5.%6."/>
      <w:pPr>
        <w:ind w:hanging="180" w:left="4953"/>
      </w:pPr>
      <w:rPr/>
    </w:lvl>
    <w:lvl w:ilvl="6">
      <w:start w:val="1"/>
      <w:numFmt w:val="decimal"/>
      <w:lvlJc w:val="left"/>
      <w:lvlText w:val="%2.%3.%4.%5.%6.%7."/>
      <w:pPr>
        <w:ind w:hanging="360" w:left="5673"/>
      </w:pPr>
      <w:rPr/>
    </w:lvl>
    <w:lvl w:ilvl="7">
      <w:start w:val="1"/>
      <w:numFmt w:val="lowerLetter"/>
      <w:lvlJc w:val="left"/>
      <w:lvlText w:val="%2.%3.%4.%5.%6.%7.%8."/>
      <w:pPr>
        <w:ind w:hanging="360" w:left="6393"/>
      </w:pPr>
      <w:rPr/>
    </w:lvl>
    <w:lvl w:ilvl="8">
      <w:start w:val="1"/>
      <w:numFmt w:val="lowerRoman"/>
      <w:lvlJc w:val="left"/>
      <w:lvlText w:val="%2.%3.%4.%5.%6.%7.%8.%9."/>
      <w:pPr>
        <w:ind w:hanging="180" w:left="7113"/>
      </w:pPr>
      <w:rPr/>
    </w:lvl>
  </w:abstractNum>
  <w:abstractNum w:abstractNumId="4">
    <w:lvl w:ilvl="0">
      <w:start w:val="1"/>
      <w:numFmt w:val="decimal"/>
      <w:lvlJc w:val="left"/>
      <w:lvlText w:val="%1."/>
      <w:pPr>
        <w:ind w:hanging="360" w:left="1211"/>
      </w:pPr>
    </w:lvl>
  </w:abstractNum>
  <w:abstractNum w:abstractNumId="5">
    <w:lvl w:ilvl="0">
      <w:start w:val="2"/>
      <w:numFmt w:val="decimal"/>
      <w:lvlJc w:val="left"/>
      <w:lvlText w:val="%1."/>
      <w:pPr>
        <w:ind w:hanging="360" w:left="923"/>
      </w:pPr>
    </w:lvl>
    <w:lvl w:ilvl="1">
      <w:start w:val="1"/>
      <w:numFmt w:val="decimal"/>
      <w:lvlJc w:val="left"/>
      <w:lvlText w:val="%1.%2."/>
      <w:pPr>
        <w:ind w:hanging="360" w:left="2204"/>
      </w:pPr>
    </w:lvl>
    <w:lvl w:ilvl="2">
      <w:start w:val="1"/>
      <w:numFmt w:val="decimal"/>
      <w:lvlJc w:val="left"/>
      <w:lvlText w:val="%1.%2.%3."/>
      <w:pPr>
        <w:ind w:hanging="720" w:left="3845"/>
      </w:pPr>
      <w:rPr>
        <w:b/>
      </w:rPr>
    </w:lvl>
    <w:lvl w:ilvl="3">
      <w:start w:val="1"/>
      <w:numFmt w:val="decimal"/>
      <w:lvlJc w:val="left"/>
      <w:lvlText w:val="%1.%2.%3.%4."/>
      <w:pPr>
        <w:ind w:hanging="720" w:left="5126"/>
      </w:pPr>
    </w:lvl>
    <w:lvl w:ilvl="4">
      <w:start w:val="1"/>
      <w:numFmt w:val="decimal"/>
      <w:lvlJc w:val="left"/>
      <w:lvlText w:val="%1.%2.%3.%4.%5."/>
      <w:pPr>
        <w:ind w:hanging="1080" w:left="6767"/>
      </w:pPr>
    </w:lvl>
    <w:lvl w:ilvl="5">
      <w:start w:val="1"/>
      <w:numFmt w:val="decimal"/>
      <w:lvlJc w:val="left"/>
      <w:lvlText w:val="%1.%2.%3.%4.%5.%6."/>
      <w:pPr>
        <w:ind w:hanging="1080" w:left="8048"/>
      </w:pPr>
    </w:lvl>
    <w:lvl w:ilvl="6">
      <w:start w:val="1"/>
      <w:numFmt w:val="decimal"/>
      <w:lvlJc w:val="left"/>
      <w:lvlText w:val="%1.%2.%3.%4.%5.%6.%7."/>
      <w:pPr>
        <w:ind w:hanging="1440" w:left="9689"/>
      </w:pPr>
    </w:lvl>
    <w:lvl w:ilvl="7">
      <w:start w:val="1"/>
      <w:numFmt w:val="decimal"/>
      <w:lvlJc w:val="left"/>
      <w:lvlText w:val="%1.%2.%3.%4.%5.%6.%7.%8."/>
      <w:pPr>
        <w:ind w:hanging="1440" w:left="10970"/>
      </w:pPr>
    </w:lvl>
    <w:lvl w:ilvl="8">
      <w:start w:val="1"/>
      <w:numFmt w:val="decimal"/>
      <w:lvlJc w:val="left"/>
      <w:lvlText w:val="%1.%2.%3.%4.%5.%6.%7.%8.%9."/>
      <w:pPr>
        <w:ind w:hanging="1800" w:left="12611"/>
      </w:pPr>
    </w:lvl>
  </w:abstractNum>
  <w:abstractNum w:abstractNumId="6">
    <w:lvl w:ilvl="0">
      <w:start w:val="4"/>
      <w:numFmt w:val="decimal"/>
      <w:lvlJc w:val="left"/>
      <w:lvlText w:val="%1."/>
      <w:pPr>
        <w:ind w:hanging="600" w:left="600"/>
      </w:pPr>
    </w:lvl>
    <w:lvl w:ilvl="1">
      <w:start w:val="11"/>
      <w:numFmt w:val="decimal"/>
      <w:lvlJc w:val="left"/>
      <w:lvlText w:val="%1.%2."/>
      <w:pPr>
        <w:ind w:hanging="600" w:left="600"/>
      </w:pPr>
    </w:lvl>
    <w:lvl w:ilvl="2">
      <w:start w:val="1"/>
      <w:numFmt w:val="decimal"/>
      <w:lvlJc w:val="left"/>
      <w:lvlText w:val="%1.%2.%3."/>
      <w:pPr>
        <w:ind w:hanging="720" w:left="720"/>
      </w:pPr>
      <w:rPr>
        <w:b/>
      </w:rPr>
    </w:lvl>
    <w:lvl w:ilvl="3">
      <w:start w:val="1"/>
      <w:numFmt w:val="decimal"/>
      <w:lvlJc w:val="left"/>
      <w:lvlText w:val="%1.%2.%3.%4."/>
      <w:pPr>
        <w:ind w:hanging="720" w:left="720"/>
      </w:pPr>
    </w:lvl>
    <w:lvl w:ilvl="4">
      <w:start w:val="1"/>
      <w:numFmt w:val="decimal"/>
      <w:lvlJc w:val="left"/>
      <w:lvlText w:val="%1.%2.%3.%4.%5."/>
      <w:pPr>
        <w:ind w:hanging="1080" w:left="1080"/>
      </w:pPr>
    </w:lvl>
    <w:lvl w:ilvl="5">
      <w:start w:val="1"/>
      <w:numFmt w:val="decimal"/>
      <w:lvlJc w:val="left"/>
      <w:lvlText w:val="%1.%2.%3.%4.%5.%6."/>
      <w:pPr>
        <w:ind w:hanging="1080" w:left="1080"/>
      </w:pPr>
    </w:lvl>
    <w:lvl w:ilvl="6">
      <w:start w:val="1"/>
      <w:numFmt w:val="decimal"/>
      <w:lvlJc w:val="left"/>
      <w:lvlText w:val="%1.%2.%3.%4.%5.%6.%7."/>
      <w:pPr>
        <w:ind w:hanging="1440" w:left="1440"/>
      </w:pPr>
    </w:lvl>
    <w:lvl w:ilvl="7">
      <w:start w:val="1"/>
      <w:numFmt w:val="decimal"/>
      <w:lvlJc w:val="left"/>
      <w:lvlText w:val="%1.%2.%3.%4.%5.%6.%7.%8."/>
      <w:pPr>
        <w:ind w:hanging="1440" w:left="1440"/>
      </w:pPr>
    </w:lvl>
    <w:lvl w:ilvl="8">
      <w:start w:val="1"/>
      <w:numFmt w:val="decimal"/>
      <w:lvlJc w:val="left"/>
      <w:lvlText w:val="%1.%2.%3.%4.%5.%6.%7.%8.%9."/>
      <w:pPr>
        <w:ind w:hanging="1800" w:left="1800"/>
      </w:pPr>
    </w:lvl>
  </w:abstractNum>
  <w:abstractNum w:abstractNumId="7">
    <w:lvl w:ilvl="0">
      <w:start w:val="4"/>
      <w:numFmt w:val="decimal"/>
      <w:lvlJc w:val="left"/>
      <w:lvlText w:val="%1."/>
      <w:pPr>
        <w:ind w:hanging="612" w:left="612"/>
      </w:pPr>
    </w:lvl>
    <w:lvl w:ilvl="1">
      <w:start w:val="10"/>
      <w:numFmt w:val="decimal"/>
      <w:lvlJc w:val="left"/>
      <w:lvlText w:val="%1.%2."/>
      <w:pPr>
        <w:ind w:hanging="612" w:left="612"/>
      </w:pPr>
    </w:lvl>
    <w:lvl w:ilvl="2">
      <w:start w:val="7"/>
      <w:numFmt w:val="decimal"/>
      <w:lvlJc w:val="left"/>
      <w:lvlText w:val="%1.%2.%3."/>
      <w:pPr>
        <w:ind w:hanging="720" w:left="720"/>
      </w:pPr>
      <w:rPr>
        <w:b/>
      </w:rPr>
    </w:lvl>
    <w:lvl w:ilvl="3">
      <w:start w:val="1"/>
      <w:numFmt w:val="decimal"/>
      <w:lvlJc w:val="left"/>
      <w:lvlText w:val="%1.%2.%3.%4."/>
      <w:pPr>
        <w:ind w:hanging="720" w:left="720"/>
      </w:pPr>
    </w:lvl>
    <w:lvl w:ilvl="4">
      <w:start w:val="1"/>
      <w:numFmt w:val="decimal"/>
      <w:lvlJc w:val="left"/>
      <w:lvlText w:val="%1.%2.%3.%4.%5."/>
      <w:pPr>
        <w:ind w:hanging="1080" w:left="1080"/>
      </w:pPr>
    </w:lvl>
    <w:lvl w:ilvl="5">
      <w:start w:val="1"/>
      <w:numFmt w:val="decimal"/>
      <w:lvlJc w:val="left"/>
      <w:lvlText w:val="%1.%2.%3.%4.%5.%6."/>
      <w:pPr>
        <w:ind w:hanging="1080" w:left="1080"/>
      </w:pPr>
    </w:lvl>
    <w:lvl w:ilvl="6">
      <w:start w:val="1"/>
      <w:numFmt w:val="decimal"/>
      <w:lvlJc w:val="left"/>
      <w:lvlText w:val="%1.%2.%3.%4.%5.%6.%7."/>
      <w:pPr>
        <w:ind w:hanging="1440" w:left="1440"/>
      </w:pPr>
    </w:lvl>
    <w:lvl w:ilvl="7">
      <w:start w:val="1"/>
      <w:numFmt w:val="decimal"/>
      <w:lvlJc w:val="left"/>
      <w:lvlText w:val="%1.%2.%3.%4.%5.%6.%7.%8."/>
      <w:pPr>
        <w:ind w:hanging="1440" w:left="1440"/>
      </w:pPr>
    </w:lvl>
    <w:lvl w:ilvl="8">
      <w:start w:val="1"/>
      <w:numFmt w:val="decimal"/>
      <w:lvlJc w:val="left"/>
      <w:lvlText w:val="%1.%2.%3.%4.%5.%6.%7.%8.%9."/>
      <w:pPr>
        <w:ind w:hanging="1800" w:left="1800"/>
      </w:pPr>
    </w:lvl>
  </w:abstractNum>
  <w:abstractNum w:abstractNumId="8">
    <w:lvl w:ilvl="0">
      <w:start w:val="2"/>
      <w:numFmt w:val="decimal"/>
      <w:lvlJc w:val="left"/>
      <w:lvlText w:val="%1."/>
      <w:pPr>
        <w:ind w:hanging="360" w:left="648"/>
      </w:pPr>
      <w:rPr>
        <w:b/>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Базовый"/>
    <w:next w:val="style0"/>
    <w:pPr>
      <w:jc w:val="both"/>
      <w:widowControl/>
      <w:suppressAutoHyphens w:val="true"/>
      <w:ind w:firstLine="851" w:left="0" w:right="0"/>
      <w:tabs>
        <w:tab w:leader="none" w:pos="397" w:val="left"/>
      </w:tabs>
      <w:docGrid w:charSpace="214734028" w:linePitch="312" w:type="default"/>
      <w:spacing w:line="360" w:lineRule="atLeast"/>
    </w:pPr>
    <w:rPr>
      <w:color w:val="auto"/>
      <w:sz w:val="28"/>
      <w:szCs w:val="28"/>
      <w:rFonts w:ascii="Times New Roman" w:cs="Times New Roman" w:eastAsia="Arial Unicode MS" w:hAnsi="Times New Roman"/>
      <w:lang w:bidi="hi-IN" w:eastAsia="zh-CN" w:val="ru-RU"/>
    </w:rPr>
  </w:style>
  <w:style w:styleId="style1" w:type="paragraph">
    <w:name w:val="Заголовок 1"/>
    <w:basedOn w:val="style0"/>
    <w:next w:val="style84"/>
    <w:pPr>
      <w:jc w:val="left"/>
      <w:keepLines/>
      <w:tabs>
        <w:tab w:leader="none" w:pos="2268" w:val="left"/>
      </w:tabs>
      <w:suppressAutoHyphens w:val="true"/>
      <w:ind w:hanging="1134" w:left="1134" w:right="0"/>
      <w:pageBreakBefore/>
      <w:keepNext/>
      <w:spacing w:after="240" w:before="480" w:line="100" w:lineRule="atLeast"/>
    </w:pPr>
    <w:rPr>
      <w:sz w:val="40"/>
      <w:b/>
      <w:szCs w:val="40"/>
      <w:bCs/>
      <w:rFonts w:ascii="Arial" w:cs="Arial" w:hAnsi="Arial"/>
    </w:rPr>
  </w:style>
  <w:style w:styleId="style2" w:type="paragraph">
    <w:name w:val="Заголовок 2"/>
    <w:basedOn w:val="style0"/>
    <w:next w:val="style84"/>
    <w:pPr>
      <w:outlineLvl w:val="1"/>
      <w:numPr>
        <w:ilvl w:val="1"/>
        <w:numId w:val="1"/>
      </w:numPr>
      <w:keepLines/>
      <w:keepNext/>
      <w:spacing w:after="0" w:before="200"/>
    </w:pPr>
    <w:rPr>
      <w:color w:val="4F81BD"/>
      <w:sz w:val="26"/>
      <w:b/>
      <w:szCs w:val="26"/>
      <w:bCs/>
      <w:rFonts w:ascii="Cambria" w:cs="Cambria" w:hAnsi="Cambria"/>
    </w:rPr>
  </w:style>
  <w:style w:styleId="style3" w:type="paragraph">
    <w:name w:val="Заголовок 3"/>
    <w:basedOn w:val="style0"/>
    <w:next w:val="style84"/>
    <w:pPr>
      <w:outlineLvl w:val="2"/>
      <w:numPr>
        <w:ilvl w:val="2"/>
        <w:numId w:val="1"/>
      </w:numPr>
      <w:keepLines/>
      <w:keepNext/>
      <w:spacing w:after="0" w:before="200"/>
    </w:pPr>
    <w:rPr>
      <w:color w:val="4F81BD"/>
      <w:b/>
      <w:bCs/>
      <w:rFonts w:ascii="Cambria" w:cs="Cambria" w:hAnsi="Cambria"/>
    </w:rPr>
  </w:style>
  <w:style w:styleId="style4" w:type="paragraph">
    <w:name w:val="Заголовок 4"/>
    <w:basedOn w:val="style0"/>
    <w:next w:val="style0"/>
    <w:pPr>
      <w:keepNext/>
      <w:spacing w:after="60" w:before="240"/>
    </w:pPr>
    <w:rPr>
      <w:b/>
      <w:szCs w:val="25"/>
      <w:bCs/>
      <w:rFonts w:ascii="Calibri" w:cs="Mangal" w:eastAsia="Times New Roman" w:hAnsi="Calibri"/>
      <w:lang w:val="ru-RU"/>
    </w:rPr>
  </w:style>
  <w:style w:styleId="style7" w:type="paragraph">
    <w:name w:val="Заголовок 7"/>
    <w:basedOn w:val="style0"/>
    <w:next w:val="style0"/>
    <w:pPr>
      <w:spacing w:after="60" w:before="240"/>
    </w:pPr>
    <w:rPr>
      <w:sz w:val="24"/>
      <w:szCs w:val="21"/>
      <w:rFonts w:ascii="Calibri" w:cs="Mangal" w:eastAsia="Times New Roman" w:hAnsi="Calibri"/>
      <w:lang w:val="ru-RU"/>
    </w:rPr>
  </w:style>
  <w:style w:styleId="style15" w:type="character">
    <w:name w:val="WW8Num1z0"/>
    <w:next w:val="style15"/>
    <w:rPr>
      <w:rFonts w:cs="Times New Roman"/>
    </w:rPr>
  </w:style>
  <w:style w:styleId="style16" w:type="character">
    <w:name w:val="WW8Num2z0"/>
    <w:next w:val="style16"/>
    <w:rPr>
      <w:rFonts w:cs="Times New Roman"/>
      <w:lang w:val="ru-RU"/>
    </w:rPr>
  </w:style>
  <w:style w:styleId="style17" w:type="character">
    <w:name w:val="WW8Num2z1"/>
    <w:next w:val="style17"/>
    <w:rPr>
      <w:u w:val="none"/>
      <w:rFonts w:cs="Times New Roman"/>
    </w:rPr>
  </w:style>
  <w:style w:styleId="style18" w:type="character">
    <w:name w:val="WW8Num2z2"/>
    <w:next w:val="style18"/>
    <w:rPr>
      <w:dstrike w:val="off"/>
      <w:strike w:val="off"/>
      <w:b/>
      <w:rFonts w:cs="Times New Roman"/>
    </w:rPr>
  </w:style>
  <w:style w:styleId="style19" w:type="character">
    <w:name w:val="WW8Num2z3"/>
    <w:next w:val="style19"/>
    <w:rPr>
      <w:rFonts w:cs="Times New Roman"/>
    </w:rPr>
  </w:style>
  <w:style w:styleId="style20" w:type="character">
    <w:name w:val="WW8Num3z0"/>
    <w:next w:val="style20"/>
    <w:rPr>
      <w:rFonts w:cs="Times New Roman"/>
    </w:rPr>
  </w:style>
  <w:style w:styleId="style21" w:type="character">
    <w:name w:val="WW8Num4z0"/>
    <w:next w:val="style21"/>
    <w:rPr>
      <w:sz w:val="24"/>
    </w:rPr>
  </w:style>
  <w:style w:styleId="style22" w:type="character">
    <w:name w:val="WW8Num5z0"/>
    <w:next w:val="style22"/>
    <w:rPr>
      <w:rFonts w:cs="Times New Roman"/>
    </w:rPr>
  </w:style>
  <w:style w:styleId="style23" w:type="character">
    <w:name w:val="WW8Num6z0"/>
    <w:next w:val="style23"/>
    <w:rPr>
      <w:rFonts w:cs="Times New Roman"/>
    </w:rPr>
  </w:style>
  <w:style w:styleId="style24" w:type="character">
    <w:name w:val="WW8Num8z2"/>
    <w:next w:val="style24"/>
    <w:rPr>
      <w:b/>
    </w:rPr>
  </w:style>
  <w:style w:styleId="style25" w:type="character">
    <w:name w:val="WW8Num9z0"/>
    <w:next w:val="style25"/>
    <w:rPr>
      <w:rFonts w:cs="Times New Roman"/>
    </w:rPr>
  </w:style>
  <w:style w:styleId="style26" w:type="character">
    <w:name w:val="WW8Num11z2"/>
    <w:next w:val="style26"/>
    <w:rPr>
      <w:b/>
    </w:rPr>
  </w:style>
  <w:style w:styleId="style27" w:type="character">
    <w:name w:val="WW8Num13z2"/>
    <w:next w:val="style27"/>
    <w:rPr>
      <w:b/>
    </w:rPr>
  </w:style>
  <w:style w:styleId="style28" w:type="character">
    <w:name w:val="WW8Num14z2"/>
    <w:next w:val="style28"/>
    <w:rPr>
      <w:b/>
    </w:rPr>
  </w:style>
  <w:style w:styleId="style29" w:type="character">
    <w:name w:val="WW8Num15z2"/>
    <w:next w:val="style29"/>
    <w:rPr>
      <w:b/>
    </w:rPr>
  </w:style>
  <w:style w:styleId="style30" w:type="character">
    <w:name w:val="WW8Num16z2"/>
    <w:next w:val="style30"/>
    <w:rPr>
      <w:b/>
    </w:rPr>
  </w:style>
  <w:style w:styleId="style31" w:type="character">
    <w:name w:val="WW8Num17z2"/>
    <w:next w:val="style31"/>
    <w:rPr>
      <w:b/>
    </w:rPr>
  </w:style>
  <w:style w:styleId="style32" w:type="character">
    <w:name w:val="WW8Num18z0"/>
    <w:next w:val="style32"/>
    <w:rPr>
      <w:sz w:val="22"/>
      <w:i w:val="off"/>
      <w:b w:val="off"/>
      <w:szCs w:val="20"/>
      <w:rFonts w:ascii="Times New Roman" w:hAnsi="Times New Roman"/>
    </w:rPr>
  </w:style>
  <w:style w:styleId="style33" w:type="character">
    <w:name w:val="WW8Num20z0"/>
    <w:next w:val="style33"/>
    <w:rPr>
      <w:b/>
    </w:rPr>
  </w:style>
  <w:style w:styleId="style34" w:type="character">
    <w:name w:val="WW8Num20z1"/>
    <w:next w:val="style34"/>
    <w:rPr>
      <w:color w:val="000000"/>
      <w:rFonts w:ascii="Symbol" w:hAnsi="Symbol"/>
    </w:rPr>
  </w:style>
  <w:style w:styleId="style35" w:type="character">
    <w:name w:val="WW8Num21z0"/>
    <w:next w:val="style35"/>
    <w:rPr>
      <w:rFonts w:ascii="Symbol" w:hAnsi="Symbol"/>
    </w:rPr>
  </w:style>
  <w:style w:styleId="style36" w:type="character">
    <w:name w:val="WW8Num21z1"/>
    <w:next w:val="style36"/>
    <w:rPr>
      <w:rFonts w:ascii="Courier New" w:cs="Courier New" w:hAnsi="Courier New"/>
    </w:rPr>
  </w:style>
  <w:style w:styleId="style37" w:type="character">
    <w:name w:val="WW8Num21z2"/>
    <w:next w:val="style37"/>
    <w:rPr>
      <w:rFonts w:ascii="Wingdings" w:hAnsi="Wingdings"/>
    </w:rPr>
  </w:style>
  <w:style w:styleId="style38" w:type="character">
    <w:name w:val="WW8Num22z0"/>
    <w:next w:val="style38"/>
    <w:rPr>
      <w:b/>
    </w:rPr>
  </w:style>
  <w:style w:styleId="style39" w:type="character">
    <w:name w:val="WW8Num23z0"/>
    <w:next w:val="style39"/>
    <w:rPr>
      <w:b/>
    </w:rPr>
  </w:style>
  <w:style w:styleId="style40" w:type="character">
    <w:name w:val="Основной шрифт абзаца"/>
    <w:next w:val="style40"/>
    <w:rPr/>
  </w:style>
  <w:style w:styleId="style41" w:type="character">
    <w:name w:val="Default Paragraph Font"/>
    <w:next w:val="style41"/>
    <w:rPr/>
  </w:style>
  <w:style w:styleId="style42" w:type="character">
    <w:name w:val="Заголовок 1 Знак"/>
    <w:next w:val="style42"/>
    <w:rPr>
      <w:sz w:val="20"/>
      <w:b/>
      <w:rFonts w:ascii="Arial" w:cs="Times New Roman" w:hAnsi="Arial"/>
      <w:lang w:val="en-US"/>
    </w:rPr>
  </w:style>
  <w:style w:styleId="style43" w:type="character">
    <w:name w:val="Заголовок 2 Знак"/>
    <w:next w:val="style43"/>
    <w:rPr>
      <w:color w:val="4F81BD"/>
      <w:sz w:val="26"/>
      <w:b/>
      <w:rFonts w:ascii="Cambria" w:cs="Times New Roman" w:hAnsi="Cambria"/>
      <w:lang w:val="en-US"/>
    </w:rPr>
  </w:style>
  <w:style w:styleId="style44" w:type="character">
    <w:name w:val="Заголовок 3 Знак"/>
    <w:next w:val="style44"/>
    <w:rPr>
      <w:color w:val="4F81BD"/>
      <w:sz w:val="20"/>
      <w:b/>
      <w:rFonts w:ascii="Cambria" w:cs="Times New Roman" w:hAnsi="Cambria"/>
      <w:lang w:val="en-US"/>
    </w:rPr>
  </w:style>
  <w:style w:styleId="style45" w:type="character">
    <w:name w:val="Интернет-ссылка"/>
    <w:next w:val="style45"/>
    <w:rPr>
      <w:color w:val="0000FF"/>
      <w:u w:val="single"/>
      <w:rFonts w:cs="Times New Roman"/>
      <w:lang w:bidi="ru-RU" w:val="ru-RU"/>
    </w:rPr>
  </w:style>
  <w:style w:styleId="style46" w:type="character">
    <w:name w:val="Верхний колонтитул Знак"/>
    <w:next w:val="style46"/>
    <w:rPr>
      <w:sz w:val="20"/>
      <w:rFonts w:ascii="Times New Roman" w:cs="Times New Roman" w:hAnsi="Times New Roman"/>
      <w:lang w:val="en-US"/>
    </w:rPr>
  </w:style>
  <w:style w:styleId="style47" w:type="character">
    <w:name w:val="Нижний колонтитул Знак"/>
    <w:next w:val="style47"/>
    <w:rPr>
      <w:sz w:val="20"/>
      <w:rFonts w:ascii="Times New Roman" w:cs="Times New Roman" w:hAnsi="Times New Roman"/>
      <w:lang w:val="en-US"/>
    </w:rPr>
  </w:style>
  <w:style w:styleId="style48" w:type="character">
    <w:name w:val="Примечание Знак"/>
    <w:next w:val="style48"/>
    <w:rPr>
      <w:sz w:val="20"/>
      <w:spacing w:val="20"/>
      <w:rFonts w:ascii="Times New Roman" w:hAnsi="Times New Roman"/>
      <w:lang w:val="en-US"/>
    </w:rPr>
  </w:style>
  <w:style w:styleId="style49" w:type="character">
    <w:name w:val="footnote reference"/>
    <w:next w:val="style49"/>
    <w:rPr>
      <w:vertAlign w:val="superscript"/>
      <w:rFonts w:cs="Times New Roman"/>
    </w:rPr>
  </w:style>
  <w:style w:styleId="style50" w:type="character">
    <w:name w:val="Текст сноски Знак"/>
    <w:next w:val="style50"/>
    <w:rPr>
      <w:sz w:val="20"/>
      <w:rFonts w:ascii="Times New Roman" w:cs="Times New Roman" w:hAnsi="Times New Roman"/>
      <w:lang w:val="en-US"/>
    </w:rPr>
  </w:style>
  <w:style w:styleId="style51" w:type="character">
    <w:name w:val="annotation reference"/>
    <w:next w:val="style51"/>
    <w:rPr>
      <w:sz w:val="16"/>
      <w:rFonts w:cs="Times New Roman"/>
    </w:rPr>
  </w:style>
  <w:style w:styleId="style52" w:type="character">
    <w:name w:val="Текст примечания Знак"/>
    <w:next w:val="style52"/>
    <w:rPr>
      <w:sz w:val="20"/>
      <w:rFonts w:ascii="Times New Roman" w:cs="Times New Roman" w:hAnsi="Times New Roman"/>
      <w:lang w:val="en-US"/>
    </w:rPr>
  </w:style>
  <w:style w:styleId="style53" w:type="character">
    <w:name w:val="Тема примечания Знак"/>
    <w:next w:val="style53"/>
    <w:rPr>
      <w:sz w:val="20"/>
      <w:b/>
      <w:rFonts w:ascii="Times New Roman" w:cs="Times New Roman" w:hAnsi="Times New Roman"/>
      <w:lang w:val="en-US"/>
    </w:rPr>
  </w:style>
  <w:style w:styleId="style54" w:type="character">
    <w:name w:val="Текст выноски Знак"/>
    <w:next w:val="style54"/>
    <w:rPr>
      <w:sz w:val="16"/>
      <w:rFonts w:ascii="Tahoma" w:cs="Times New Roman" w:hAnsi="Tahoma"/>
      <w:lang w:val="en-US"/>
    </w:rPr>
  </w:style>
  <w:style w:styleId="style55" w:type="character">
    <w:name w:val="Текст концевой сноски Знак"/>
    <w:next w:val="style55"/>
    <w:rPr>
      <w:sz w:val="20"/>
      <w:rFonts w:ascii="Times New Roman" w:cs="Times New Roman" w:hAnsi="Times New Roman"/>
      <w:lang w:val="en-US"/>
    </w:rPr>
  </w:style>
  <w:style w:styleId="style56" w:type="character">
    <w:name w:val="endnote reference"/>
    <w:next w:val="style56"/>
    <w:rPr>
      <w:vertAlign w:val="superscript"/>
      <w:rFonts w:cs="Times New Roman"/>
    </w:rPr>
  </w:style>
  <w:style w:styleId="style57" w:type="character">
    <w:name w:val="FollowedHyperlink"/>
    <w:next w:val="style57"/>
    <w:rPr>
      <w:color w:val="800080"/>
      <w:u w:val="single"/>
      <w:rFonts w:cs="Times New Roman"/>
    </w:rPr>
  </w:style>
  <w:style w:styleId="style58" w:type="character">
    <w:name w:val="Основной шрифт"/>
    <w:next w:val="style58"/>
    <w:rPr/>
  </w:style>
  <w:style w:styleId="style59" w:type="character">
    <w:name w:val="ListLabel 1"/>
    <w:next w:val="style59"/>
    <w:rPr>
      <w:rFonts w:cs="Times New Roman"/>
    </w:rPr>
  </w:style>
  <w:style w:styleId="style60" w:type="character">
    <w:name w:val="ListLabel 2"/>
    <w:next w:val="style60"/>
    <w:rPr>
      <w:u w:val="none"/>
      <w:rFonts w:cs="Times New Roman"/>
    </w:rPr>
  </w:style>
  <w:style w:styleId="style61" w:type="character">
    <w:name w:val="ListLabel 3"/>
    <w:next w:val="style61"/>
    <w:rPr>
      <w:dstrike w:val="off"/>
      <w:strike w:val="off"/>
      <w:rFonts w:cs="Times New Roman"/>
    </w:rPr>
  </w:style>
  <w:style w:styleId="style62" w:type="character">
    <w:name w:val="ListLabel 4"/>
    <w:next w:val="style62"/>
    <w:rPr>
      <w:sz w:val="24"/>
    </w:rPr>
  </w:style>
  <w:style w:styleId="style63" w:type="character">
    <w:name w:val="ListLabel 5"/>
    <w:next w:val="style63"/>
    <w:rPr>
      <w:i w:val="off"/>
      <w:b/>
      <w:rFonts w:cs="Times New Roman"/>
    </w:rPr>
  </w:style>
  <w:style w:styleId="style64" w:type="character">
    <w:name w:val="b-serp-url__item1"/>
    <w:next w:val="style64"/>
    <w:rPr>
      <w:vanish w:val="off"/>
    </w:rPr>
  </w:style>
  <w:style w:styleId="style65" w:type="character">
    <w:name w:val="Заголовок 4 Знак"/>
    <w:next w:val="style65"/>
    <w:rPr>
      <w:sz w:val="28"/>
      <w:b/>
      <w:szCs w:val="25"/>
      <w:bCs/>
      <w:rFonts w:ascii="Calibri" w:cs="Mangal" w:eastAsia="Times New Roman" w:hAnsi="Calibri"/>
      <w:lang w:bidi="hi-IN"/>
    </w:rPr>
  </w:style>
  <w:style w:styleId="style66" w:type="character">
    <w:name w:val="Основной текст с отступом Знак"/>
    <w:next w:val="style66"/>
    <w:rPr>
      <w:sz w:val="28"/>
      <w:szCs w:val="25"/>
      <w:rFonts w:cs="Mangal" w:eastAsia="Arial Unicode MS"/>
      <w:lang w:bidi="hi-IN"/>
    </w:rPr>
  </w:style>
  <w:style w:styleId="style67" w:type="character">
    <w:name w:val="Основной текст с отступом 2 Знак"/>
    <w:next w:val="style67"/>
    <w:rPr>
      <w:sz w:val="28"/>
      <w:szCs w:val="25"/>
      <w:rFonts w:cs="Mangal" w:eastAsia="Arial Unicode MS"/>
      <w:lang w:bidi="hi-IN"/>
    </w:rPr>
  </w:style>
  <w:style w:styleId="style68" w:type="character">
    <w:name w:val="Основной текст с отступом 3 Знак"/>
    <w:next w:val="style68"/>
    <w:rPr>
      <w:sz w:val="16"/>
      <w:szCs w:val="14"/>
      <w:rFonts w:cs="Mangal" w:eastAsia="Arial Unicode MS"/>
      <w:lang w:bidi="hi-IN"/>
    </w:rPr>
  </w:style>
  <w:style w:styleId="style69" w:type="character">
    <w:name w:val="Заголовок 7 Знак"/>
    <w:next w:val="style69"/>
    <w:rPr>
      <w:sz w:val="24"/>
      <w:szCs w:val="21"/>
      <w:rFonts w:ascii="Calibri" w:cs="Mangal" w:eastAsia="Times New Roman" w:hAnsi="Calibri"/>
      <w:lang w:bidi="hi-IN"/>
    </w:rPr>
  </w:style>
  <w:style w:styleId="style70" w:type="character">
    <w:name w:val="header-user-name"/>
    <w:next w:val="style70"/>
    <w:rPr/>
  </w:style>
  <w:style w:styleId="style71" w:type="character">
    <w:name w:val="Подзаголовок Знак"/>
    <w:next w:val="style71"/>
    <w:rPr>
      <w:sz w:val="28"/>
      <w:szCs w:val="24"/>
    </w:rPr>
  </w:style>
  <w:style w:styleId="style72" w:type="character">
    <w:name w:val="Основной текст 2 Знак"/>
    <w:next w:val="style72"/>
    <w:rPr>
      <w:sz w:val="28"/>
      <w:szCs w:val="25"/>
      <w:rFonts w:cs="Mangal" w:eastAsia="Arial Unicode MS"/>
      <w:lang w:bidi="hi-IN"/>
    </w:rPr>
  </w:style>
  <w:style w:styleId="style73" w:type="character">
    <w:name w:val="Название Знак"/>
    <w:next w:val="style73"/>
    <w:rPr>
      <w:sz w:val="28"/>
      <w:b/>
      <w:szCs w:val="28"/>
      <w:bCs/>
    </w:rPr>
  </w:style>
  <w:style w:styleId="style74" w:type="character">
    <w:name w:val="Выделение"/>
    <w:next w:val="style74"/>
    <w:rPr>
      <w:i/>
      <w:iCs/>
    </w:rPr>
  </w:style>
  <w:style w:styleId="style75" w:type="character">
    <w:name w:val="Выделение жирным"/>
    <w:next w:val="style75"/>
    <w:rPr>
      <w:b/>
      <w:bCs/>
    </w:rPr>
  </w:style>
  <w:style w:styleId="style76" w:type="character">
    <w:name w:val="apple-converted-space"/>
    <w:next w:val="style76"/>
    <w:rPr/>
  </w:style>
  <w:style w:styleId="style77" w:type="character">
    <w:name w:val="s4"/>
    <w:next w:val="style77"/>
    <w:rPr/>
  </w:style>
  <w:style w:styleId="style78" w:type="character">
    <w:name w:val="s1"/>
    <w:next w:val="style78"/>
    <w:rPr/>
  </w:style>
  <w:style w:styleId="style79" w:type="character">
    <w:name w:val="s2"/>
    <w:next w:val="style79"/>
    <w:rPr/>
  </w:style>
  <w:style w:styleId="style80" w:type="character">
    <w:name w:val="s3"/>
    <w:next w:val="style80"/>
    <w:rPr/>
  </w:style>
  <w:style w:styleId="style81" w:type="character">
    <w:name w:val="s5"/>
    <w:next w:val="style81"/>
    <w:rPr/>
  </w:style>
  <w:style w:styleId="style82" w:type="character">
    <w:name w:val="s6"/>
    <w:next w:val="style82"/>
    <w:rPr/>
  </w:style>
  <w:style w:styleId="style83" w:type="paragraph">
    <w:name w:val="Заголовок"/>
    <w:basedOn w:val="style0"/>
    <w:next w:val="style84"/>
    <w:pPr>
      <w:keepNext/>
      <w:spacing w:after="120" w:before="240"/>
    </w:pPr>
    <w:rPr>
      <w:sz w:val="28"/>
      <w:szCs w:val="28"/>
      <w:rFonts w:ascii="Arial" w:cs="Mangal" w:eastAsia="Lucida Sans Unicode" w:hAnsi="Arial"/>
    </w:rPr>
  </w:style>
  <w:style w:styleId="style84" w:type="paragraph">
    <w:name w:val="Основной текст"/>
    <w:basedOn w:val="style0"/>
    <w:next w:val="style84"/>
    <w:pPr>
      <w:spacing w:after="120" w:before="0"/>
    </w:pPr>
    <w:rPr/>
  </w:style>
  <w:style w:styleId="style85" w:type="paragraph">
    <w:name w:val="Список"/>
    <w:basedOn w:val="style84"/>
    <w:next w:val="style85"/>
    <w:pPr/>
    <w:rPr>
      <w:rFonts w:cs="Mangal"/>
    </w:rPr>
  </w:style>
  <w:style w:styleId="style86" w:type="paragraph">
    <w:name w:val="Название"/>
    <w:basedOn w:val="style0"/>
    <w:next w:val="style86"/>
    <w:pPr>
      <w:jc w:val="center"/>
      <w:suppressAutoHyphens w:val="false"/>
      <w:ind w:hanging="0" w:left="0" w:right="-1050"/>
      <w:spacing w:line="240" w:lineRule="atLeast"/>
    </w:pPr>
    <w:rPr>
      <w:b/>
      <w:bCs/>
      <w:rFonts w:eastAsia="Times New Roman"/>
      <w:lang w:bidi="ar-SA"/>
    </w:rPr>
  </w:style>
  <w:style w:styleId="style87" w:type="paragraph">
    <w:name w:val="Указатель"/>
    <w:basedOn w:val="style0"/>
    <w:next w:val="style87"/>
    <w:pPr>
      <w:suppressLineNumbers/>
    </w:pPr>
    <w:rPr>
      <w:rFonts w:ascii="Arial" w:cs="Mangal" w:hAnsi="Arial"/>
    </w:rPr>
  </w:style>
  <w:style w:styleId="style88" w:type="paragraph">
    <w:name w:val="Заголовок"/>
    <w:basedOn w:val="style0"/>
    <w:next w:val="style84"/>
    <w:pPr>
      <w:keepNext/>
      <w:spacing w:after="120" w:before="240"/>
    </w:pPr>
    <w:rPr>
      <w:sz w:val="28"/>
      <w:szCs w:val="28"/>
      <w:rFonts w:ascii="Arial" w:cs="Mangal" w:eastAsia="Arial Unicode MS" w:hAnsi="Arial"/>
    </w:rPr>
  </w:style>
  <w:style w:styleId="style89" w:type="paragraph">
    <w:name w:val="Подзаголовок"/>
    <w:basedOn w:val="style0"/>
    <w:next w:val="style84"/>
    <w:pPr>
      <w:jc w:val="center"/>
      <w:suppressAutoHyphens w:val="false"/>
      <w:ind w:hanging="0" w:left="0" w:right="0"/>
      <w:spacing w:line="240" w:lineRule="atLeast"/>
    </w:pPr>
    <w:rPr>
      <w:szCs w:val="24"/>
      <w:rFonts w:eastAsia="Times New Roman"/>
      <w:lang w:bidi="ar-SA"/>
    </w:rPr>
  </w:style>
  <w:style w:styleId="style90" w:type="paragraph">
    <w:name w:val="Название1"/>
    <w:basedOn w:val="style0"/>
    <w:next w:val="style90"/>
    <w:pPr>
      <w:suppressLineNumbers/>
      <w:spacing w:after="120" w:before="120"/>
    </w:pPr>
    <w:rPr>
      <w:sz w:val="24"/>
      <w:i/>
      <w:szCs w:val="24"/>
      <w:iCs/>
      <w:rFonts w:cs="Mangal"/>
    </w:rPr>
  </w:style>
  <w:style w:styleId="style91" w:type="paragraph">
    <w:name w:val="Указатель1"/>
    <w:basedOn w:val="style0"/>
    <w:next w:val="style91"/>
    <w:pPr>
      <w:suppressLineNumbers/>
    </w:pPr>
    <w:rPr>
      <w:rFonts w:cs="Mangal"/>
    </w:rPr>
  </w:style>
  <w:style w:styleId="style92" w:type="paragraph">
    <w:name w:val="Пункт"/>
    <w:basedOn w:val="style0"/>
    <w:next w:val="style92"/>
    <w:pPr>
      <w:tabs>
        <w:tab w:leader="none" w:pos="2268" w:val="left"/>
      </w:tabs>
      <w:ind w:hanging="1134" w:left="1134" w:right="0"/>
    </w:pPr>
    <w:rPr/>
  </w:style>
  <w:style w:styleId="style93" w:type="paragraph">
    <w:name w:val="Оглавление 1"/>
    <w:basedOn w:val="style0"/>
    <w:next w:val="style93"/>
    <w:pPr>
      <w:tabs>
        <w:tab w:leader="none" w:pos="2268" w:val="left"/>
        <w:tab w:leader="dot" w:pos="10206" w:val="right"/>
      </w:tabs>
      <w:ind w:hanging="567" w:left="1134" w:right="1134"/>
      <w:keepNext/>
      <w:spacing w:after="120" w:before="120" w:line="100" w:lineRule="atLeast"/>
    </w:pPr>
    <w:rPr>
      <w:b/>
      <w:bCs/>
    </w:rPr>
  </w:style>
  <w:style w:styleId="style94" w:type="paragraph">
    <w:name w:val="Оглавление 2"/>
    <w:basedOn w:val="style0"/>
    <w:next w:val="style94"/>
    <w:pPr>
      <w:jc w:val="left"/>
      <w:tabs>
        <w:tab w:leader="none" w:pos="3402" w:val="left"/>
        <w:tab w:leader="dot" w:pos="10773" w:val="right"/>
      </w:tabs>
      <w:ind w:hanging="567" w:left="1701" w:right="1133"/>
      <w:spacing w:line="100" w:lineRule="atLeast"/>
    </w:pPr>
    <w:rPr>
      <w:sz w:val="22"/>
      <w:szCs w:val="22"/>
    </w:rPr>
  </w:style>
  <w:style w:styleId="style95" w:type="paragraph">
    <w:name w:val="Пункт Знак"/>
    <w:basedOn w:val="style0"/>
    <w:next w:val="style95"/>
    <w:pPr>
      <w:tabs>
        <w:tab w:leader="none" w:pos="2487" w:val="left"/>
        <w:tab w:leader="none" w:pos="2695" w:val="left"/>
        <w:tab w:leader="none" w:pos="2978" w:val="left"/>
        <w:tab w:leader="none" w:pos="3688" w:val="left"/>
      </w:tabs>
      <w:ind w:hanging="567" w:left="1844" w:right="0"/>
    </w:pPr>
    <w:rPr>
      <w:b/>
      <w:bCs/>
    </w:rPr>
  </w:style>
  <w:style w:styleId="style96" w:type="paragraph">
    <w:name w:val="Подпункт"/>
    <w:basedOn w:val="style95"/>
    <w:next w:val="style96"/>
    <w:pPr>
      <w:tabs>
        <w:tab w:leader="none" w:pos="1986" w:val="left"/>
      </w:tabs>
      <w:ind w:hanging="851" w:left="993" w:right="0"/>
    </w:pPr>
    <w:rPr/>
  </w:style>
  <w:style w:styleId="style97" w:type="paragraph">
    <w:name w:val="Подподпункт"/>
    <w:basedOn w:val="style96"/>
    <w:next w:val="style97"/>
    <w:pPr>
      <w:tabs>
        <w:tab w:leader="none" w:pos="1986" w:val="left"/>
        <w:tab w:leader="none" w:pos="2127" w:val="left"/>
        <w:tab w:leader="none" w:pos="2411" w:val="left"/>
      </w:tabs>
      <w:ind w:hanging="851" w:left="993" w:right="0"/>
    </w:pPr>
    <w:rPr/>
  </w:style>
  <w:style w:styleId="style98" w:type="paragraph">
    <w:name w:val="Подподподпункт"/>
    <w:basedOn w:val="style0"/>
    <w:next w:val="style98"/>
    <w:pPr>
      <w:tabs>
        <w:tab w:leader="none" w:pos="4694" w:val="left"/>
        <w:tab w:leader="none" w:pos="5261" w:val="left"/>
        <w:tab w:leader="none" w:pos="7120" w:val="left"/>
      </w:tabs>
      <w:ind w:hanging="1008" w:left="3560" w:right="0"/>
    </w:pPr>
    <w:rPr/>
  </w:style>
  <w:style w:styleId="style99" w:type="paragraph">
    <w:name w:val="Пункт1"/>
    <w:basedOn w:val="style0"/>
    <w:next w:val="style99"/>
    <w:pPr>
      <w:jc w:val="center"/>
      <w:tabs>
        <w:tab w:leader="none" w:pos="1134" w:val="left"/>
        <w:tab w:leader="none" w:pos="1210" w:val="left"/>
      </w:tabs>
      <w:ind w:hanging="279" w:left="567" w:right="0"/>
      <w:spacing w:after="0" w:before="240"/>
    </w:pPr>
    <w:rPr>
      <w:b/>
      <w:bCs/>
      <w:rFonts w:ascii="Arial" w:cs="Arial" w:hAnsi="Arial"/>
    </w:rPr>
  </w:style>
  <w:style w:styleId="style100" w:type="paragraph">
    <w:name w:val="Пункт_3"/>
    <w:basedOn w:val="style0"/>
    <w:next w:val="style100"/>
    <w:pPr>
      <w:tabs>
        <w:tab w:leader="none" w:pos="2268" w:val="left"/>
      </w:tabs>
      <w:ind w:hanging="1133" w:left="1134" w:right="0"/>
    </w:pPr>
    <w:rPr/>
  </w:style>
  <w:style w:styleId="style101" w:type="paragraph">
    <w:name w:val="Верхний колонтитул"/>
    <w:basedOn w:val="style0"/>
    <w:next w:val="style101"/>
    <w:pPr>
      <w:tabs>
        <w:tab w:leader="none" w:pos="4677" w:val="center"/>
        <w:tab w:leader="none" w:pos="9355" w:val="right"/>
      </w:tabs>
      <w:suppressLineNumbers/>
      <w:spacing w:line="100" w:lineRule="atLeast"/>
    </w:pPr>
    <w:rPr/>
  </w:style>
  <w:style w:styleId="style102" w:type="paragraph">
    <w:name w:val="Нижний колонтитул"/>
    <w:basedOn w:val="style0"/>
    <w:next w:val="style102"/>
    <w:pPr>
      <w:tabs>
        <w:tab w:leader="none" w:pos="4677" w:val="center"/>
        <w:tab w:leader="none" w:pos="9355" w:val="right"/>
      </w:tabs>
      <w:suppressLineNumbers/>
      <w:spacing w:line="100" w:lineRule="atLeast"/>
    </w:pPr>
    <w:rPr/>
  </w:style>
  <w:style w:styleId="style103" w:type="paragraph">
    <w:name w:val="Пункт_2_заглав"/>
    <w:basedOn w:val="style0"/>
    <w:next w:val="style103"/>
    <w:pPr>
      <w:tabs>
        <w:tab w:leader="none" w:pos="2880" w:val="left"/>
      </w:tabs>
      <w:suppressAutoHyphens w:val="true"/>
      <w:ind w:hanging="360" w:left="1440" w:right="0"/>
      <w:keepNext/>
      <w:spacing w:after="120" w:before="360"/>
    </w:pPr>
    <w:rPr>
      <w:b/>
      <w:bCs/>
    </w:rPr>
  </w:style>
  <w:style w:styleId="style104" w:type="paragraph">
    <w:name w:val="Пункт_1"/>
    <w:basedOn w:val="style0"/>
    <w:next w:val="style104"/>
    <w:pPr>
      <w:jc w:val="center"/>
      <w:tabs>
        <w:tab w:leader="none" w:pos="1136" w:val="left"/>
      </w:tabs>
      <w:ind w:hanging="568" w:left="568" w:right="0"/>
      <w:keepNext/>
      <w:spacing w:after="240" w:before="480" w:line="100" w:lineRule="atLeast"/>
    </w:pPr>
    <w:rPr>
      <w:sz w:val="32"/>
      <w:b/>
      <w:szCs w:val="32"/>
      <w:bCs/>
      <w:rFonts w:ascii="Arial" w:cs="Arial" w:hAnsi="Arial"/>
    </w:rPr>
  </w:style>
  <w:style w:styleId="style105" w:type="paragraph">
    <w:name w:val="Пункт_2"/>
    <w:basedOn w:val="style0"/>
    <w:next w:val="style105"/>
    <w:pPr>
      <w:tabs>
        <w:tab w:leader="none" w:pos="4538" w:val="left"/>
      </w:tabs>
      <w:ind w:hanging="1134" w:left="2269" w:right="0"/>
    </w:pPr>
    <w:rPr/>
  </w:style>
  <w:style w:styleId="style106" w:type="paragraph">
    <w:name w:val="пункт-6"/>
    <w:basedOn w:val="style0"/>
    <w:next w:val="style106"/>
    <w:pPr>
      <w:ind w:hanging="0" w:left="0" w:right="0"/>
      <w:spacing w:line="288" w:lineRule="atLeast"/>
    </w:pPr>
    <w:rPr/>
  </w:style>
  <w:style w:styleId="style107" w:type="paragraph">
    <w:name w:val="List Paragraph"/>
    <w:basedOn w:val="style0"/>
    <w:next w:val="style107"/>
    <w:pPr>
      <w:ind w:hanging="0" w:left="720" w:right="0"/>
      <w:spacing w:line="288" w:lineRule="atLeast"/>
    </w:pPr>
    <w:rPr/>
  </w:style>
  <w:style w:styleId="style108" w:type="paragraph">
    <w:name w:val="Пункт_5_ABCD"/>
    <w:basedOn w:val="style0"/>
    <w:next w:val="style108"/>
    <w:pPr>
      <w:tabs>
        <w:tab w:leader="none" w:pos="3402" w:val="left"/>
      </w:tabs>
      <w:ind w:hanging="567" w:left="1701" w:right="0"/>
    </w:pPr>
    <w:rPr/>
  </w:style>
  <w:style w:styleId="style109" w:type="paragraph">
    <w:name w:val="Пункт_б/н"/>
    <w:basedOn w:val="style0"/>
    <w:next w:val="style109"/>
    <w:pPr>
      <w:ind w:hanging="0" w:left="1134" w:right="0"/>
    </w:pPr>
    <w:rPr/>
  </w:style>
  <w:style w:styleId="style110" w:type="paragraph">
    <w:name w:val="Примечание"/>
    <w:basedOn w:val="style0"/>
    <w:next w:val="style110"/>
    <w:pPr>
      <w:ind w:firstLine="851" w:left="1701" w:right="567"/>
      <w:spacing w:after="240" w:before="240" w:line="100" w:lineRule="atLeast"/>
    </w:pPr>
    <w:rPr>
      <w:sz w:val="24"/>
      <w:spacing w:val="20"/>
      <w:szCs w:val="24"/>
    </w:rPr>
  </w:style>
  <w:style w:styleId="style111" w:type="paragraph">
    <w:name w:val="Пункт_3_заглав"/>
    <w:basedOn w:val="style100"/>
    <w:next w:val="style111"/>
    <w:pPr>
      <w:tabs>
        <w:tab w:leader="none" w:pos="2880" w:val="left"/>
        <w:tab w:leader="none" w:pos="4429" w:val="left"/>
      </w:tabs>
      <w:ind w:hanging="180" w:left="2160" w:right="0"/>
      <w:keepNext/>
      <w:spacing w:after="120" w:before="240" w:line="100" w:lineRule="atLeast"/>
    </w:pPr>
    <w:rPr>
      <w:b/>
      <w:bCs/>
    </w:rPr>
  </w:style>
  <w:style w:styleId="style112" w:type="paragraph">
    <w:name w:val="footnote text"/>
    <w:basedOn w:val="style0"/>
    <w:next w:val="style112"/>
    <w:pPr>
      <w:spacing w:line="100" w:lineRule="atLeast"/>
    </w:pPr>
    <w:rPr>
      <w:sz w:val="20"/>
      <w:szCs w:val="20"/>
    </w:rPr>
  </w:style>
  <w:style w:styleId="style113" w:type="paragraph">
    <w:name w:val="Пункт_4"/>
    <w:basedOn w:val="style100"/>
    <w:next w:val="style113"/>
    <w:pPr>
      <w:tabs>
        <w:tab w:leader="none" w:pos="2989" w:val="left"/>
        <w:tab w:leader="none" w:pos="3133" w:val="left"/>
        <w:tab w:leader="none" w:pos="3403" w:val="left"/>
        <w:tab w:leader="none" w:pos="4538" w:val="left"/>
      </w:tabs>
      <w:ind w:hanging="1134" w:left="2269" w:right="0"/>
    </w:pPr>
    <w:rPr/>
  </w:style>
  <w:style w:styleId="style114" w:type="paragraph">
    <w:name w:val="ConsPlusNonformat"/>
    <w:next w:val="style114"/>
    <w:pPr>
      <w:widowControl w:val="off"/>
      <w:suppressAutoHyphens w:val="true"/>
      <w:tabs>
        <w:tab w:leader="none" w:pos="397" w:val="left"/>
      </w:tabs>
      <w:docGrid w:charSpace="214734028" w:linePitch="312" w:type="default"/>
      <w:spacing w:line="360" w:lineRule="atLeast"/>
    </w:pPr>
    <w:rPr>
      <w:color w:val="auto"/>
      <w:sz w:val="24"/>
      <w:szCs w:val="24"/>
      <w:rFonts w:ascii="Courier New" w:cs="Courier New" w:eastAsia="Arial Unicode MS" w:hAnsi="Courier New"/>
      <w:lang w:bidi="hi-IN" w:eastAsia="zh-CN" w:val="ru-RU"/>
    </w:rPr>
  </w:style>
  <w:style w:styleId="style115" w:type="paragraph">
    <w:name w:val="Оглавление 3"/>
    <w:basedOn w:val="style0"/>
    <w:next w:val="style115"/>
    <w:pPr>
      <w:jc w:val="left"/>
      <w:tabs>
        <w:tab w:leader="dot" w:pos="9512" w:val="right"/>
      </w:tabs>
      <w:ind w:hanging="0" w:left="440" w:right="0"/>
      <w:spacing w:after="100" w:before="0" w:line="276" w:lineRule="atLeast"/>
    </w:pPr>
    <w:rPr>
      <w:sz w:val="22"/>
      <w:szCs w:val="22"/>
      <w:rFonts w:ascii="Calibri" w:cs="Calibri" w:hAnsi="Calibri"/>
    </w:rPr>
  </w:style>
  <w:style w:styleId="style116" w:type="paragraph">
    <w:name w:val="Оглавление 4"/>
    <w:basedOn w:val="style0"/>
    <w:next w:val="style116"/>
    <w:pPr>
      <w:jc w:val="left"/>
      <w:tabs>
        <w:tab w:leader="dot" w:pos="9449" w:val="right"/>
      </w:tabs>
      <w:ind w:hanging="0" w:left="660" w:right="0"/>
      <w:spacing w:after="100" w:before="0" w:line="276" w:lineRule="atLeast"/>
    </w:pPr>
    <w:rPr>
      <w:sz w:val="22"/>
      <w:szCs w:val="22"/>
      <w:rFonts w:ascii="Calibri" w:cs="Calibri" w:hAnsi="Calibri"/>
    </w:rPr>
  </w:style>
  <w:style w:styleId="style117" w:type="paragraph">
    <w:name w:val="Оглавление 5"/>
    <w:basedOn w:val="style0"/>
    <w:next w:val="style117"/>
    <w:pPr>
      <w:jc w:val="left"/>
      <w:tabs>
        <w:tab w:leader="dot" w:pos="9386" w:val="right"/>
      </w:tabs>
      <w:ind w:hanging="0" w:left="880" w:right="0"/>
      <w:spacing w:after="100" w:before="0" w:line="276" w:lineRule="atLeast"/>
    </w:pPr>
    <w:rPr>
      <w:sz w:val="22"/>
      <w:szCs w:val="22"/>
      <w:rFonts w:ascii="Calibri" w:cs="Calibri" w:hAnsi="Calibri"/>
    </w:rPr>
  </w:style>
  <w:style w:styleId="style118" w:type="paragraph">
    <w:name w:val="Оглавление 6"/>
    <w:basedOn w:val="style0"/>
    <w:next w:val="style118"/>
    <w:pPr>
      <w:jc w:val="left"/>
      <w:tabs>
        <w:tab w:leader="dot" w:pos="9323" w:val="right"/>
      </w:tabs>
      <w:ind w:hanging="0" w:left="1100" w:right="0"/>
      <w:spacing w:after="100" w:before="0" w:line="276" w:lineRule="atLeast"/>
    </w:pPr>
    <w:rPr>
      <w:sz w:val="22"/>
      <w:szCs w:val="22"/>
      <w:rFonts w:ascii="Calibri" w:cs="Calibri" w:hAnsi="Calibri"/>
    </w:rPr>
  </w:style>
  <w:style w:styleId="style119" w:type="paragraph">
    <w:name w:val="Оглавление 7"/>
    <w:basedOn w:val="style0"/>
    <w:next w:val="style119"/>
    <w:pPr>
      <w:jc w:val="left"/>
      <w:tabs>
        <w:tab w:leader="dot" w:pos="9260" w:val="right"/>
      </w:tabs>
      <w:ind w:hanging="0" w:left="1320" w:right="0"/>
      <w:spacing w:after="100" w:before="0" w:line="276" w:lineRule="atLeast"/>
    </w:pPr>
    <w:rPr>
      <w:sz w:val="22"/>
      <w:szCs w:val="22"/>
      <w:rFonts w:ascii="Calibri" w:cs="Calibri" w:hAnsi="Calibri"/>
    </w:rPr>
  </w:style>
  <w:style w:styleId="style120" w:type="paragraph">
    <w:name w:val="Оглавление 8"/>
    <w:basedOn w:val="style0"/>
    <w:next w:val="style120"/>
    <w:pPr>
      <w:jc w:val="left"/>
      <w:tabs>
        <w:tab w:leader="dot" w:pos="9197" w:val="right"/>
      </w:tabs>
      <w:ind w:hanging="0" w:left="1540" w:right="0"/>
      <w:spacing w:after="100" w:before="0" w:line="276" w:lineRule="atLeast"/>
    </w:pPr>
    <w:rPr>
      <w:sz w:val="22"/>
      <w:szCs w:val="22"/>
      <w:rFonts w:ascii="Calibri" w:cs="Calibri" w:hAnsi="Calibri"/>
    </w:rPr>
  </w:style>
  <w:style w:styleId="style121" w:type="paragraph">
    <w:name w:val="Оглавление 9"/>
    <w:basedOn w:val="style0"/>
    <w:next w:val="style121"/>
    <w:pPr>
      <w:jc w:val="left"/>
      <w:tabs>
        <w:tab w:leader="dot" w:pos="9134" w:val="right"/>
      </w:tabs>
      <w:ind w:hanging="0" w:left="1760" w:right="0"/>
      <w:spacing w:after="100" w:before="0" w:line="276" w:lineRule="atLeast"/>
    </w:pPr>
    <w:rPr>
      <w:sz w:val="22"/>
      <w:szCs w:val="22"/>
      <w:rFonts w:ascii="Calibri" w:cs="Calibri" w:hAnsi="Calibri"/>
    </w:rPr>
  </w:style>
  <w:style w:styleId="style122" w:type="paragraph">
    <w:name w:val="annotation text"/>
    <w:basedOn w:val="style0"/>
    <w:next w:val="style122"/>
    <w:pPr>
      <w:spacing w:line="100" w:lineRule="atLeast"/>
    </w:pPr>
    <w:rPr>
      <w:sz w:val="20"/>
      <w:szCs w:val="20"/>
    </w:rPr>
  </w:style>
  <w:style w:styleId="style123" w:type="paragraph">
    <w:name w:val="annotation subject"/>
    <w:basedOn w:val="style122"/>
    <w:next w:val="style123"/>
    <w:pPr/>
    <w:rPr>
      <w:b/>
      <w:bCs/>
    </w:rPr>
  </w:style>
  <w:style w:styleId="style124" w:type="paragraph">
    <w:name w:val="Balloon Text"/>
    <w:basedOn w:val="style0"/>
    <w:next w:val="style124"/>
    <w:pPr>
      <w:spacing w:line="100" w:lineRule="atLeast"/>
    </w:pPr>
    <w:rPr>
      <w:sz w:val="16"/>
      <w:szCs w:val="16"/>
      <w:rFonts w:ascii="Tahoma" w:cs="Tahoma" w:hAnsi="Tahoma"/>
    </w:rPr>
  </w:style>
  <w:style w:styleId="style125" w:type="paragraph">
    <w:name w:val="endnote text"/>
    <w:basedOn w:val="style0"/>
    <w:next w:val="style125"/>
    <w:pPr>
      <w:spacing w:line="100" w:lineRule="atLeast"/>
    </w:pPr>
    <w:rPr>
      <w:sz w:val="20"/>
      <w:szCs w:val="20"/>
    </w:rPr>
  </w:style>
  <w:style w:styleId="style126" w:type="paragraph">
    <w:name w:val="Заголовок оглавления"/>
    <w:basedOn w:val="style1"/>
    <w:next w:val="style126"/>
    <w:pPr>
      <w:tabs/>
      <w:suppressAutoHyphens w:val="false"/>
      <w:ind w:hanging="0" w:left="0" w:right="0"/>
      <w:pageBreakBefore/>
      <w:suppressLineNumbers/>
      <w:spacing w:after="0" w:before="480" w:line="276" w:lineRule="atLeast"/>
    </w:pPr>
    <w:rPr>
      <w:color w:val="365F91"/>
      <w:sz w:val="28"/>
      <w:b/>
      <w:szCs w:val="28"/>
      <w:bCs/>
      <w:rFonts w:ascii="Cambria" w:cs="Cambria" w:hAnsi="Cambria"/>
    </w:rPr>
  </w:style>
  <w:style w:styleId="style127" w:type="paragraph">
    <w:name w:val="088095CB421E4E02BDC9682AFEE1723A"/>
    <w:next w:val="style127"/>
    <w:pPr>
      <w:widowControl/>
      <w:suppressAutoHyphens w:val="true"/>
      <w:tabs>
        <w:tab w:leader="none" w:pos="397" w:val="left"/>
      </w:tabs>
      <w:docGrid w:charSpace="214734028" w:linePitch="312" w:type="default"/>
      <w:spacing w:after="200" w:before="0" w:line="276" w:lineRule="atLeast"/>
    </w:pPr>
    <w:rPr>
      <w:color w:val="auto"/>
      <w:sz w:val="22"/>
      <w:szCs w:val="22"/>
      <w:rFonts w:ascii="Times New Roman" w:cs="Mangal" w:eastAsia="Arial Unicode MS" w:hAnsi="Times New Roman"/>
      <w:lang w:bidi="hi-IN" w:eastAsia="zh-CN" w:val="ru-RU"/>
    </w:rPr>
  </w:style>
  <w:style w:styleId="style128" w:type="paragraph">
    <w:name w:val="Oaeno"/>
    <w:basedOn w:val="style0"/>
    <w:next w:val="style128"/>
    <w:pPr>
      <w:jc w:val="left"/>
      <w:ind w:hanging="0" w:left="0" w:right="0"/>
      <w:spacing w:line="100" w:lineRule="atLeast"/>
    </w:pPr>
    <w:rPr>
      <w:sz w:val="20"/>
      <w:szCs w:val="20"/>
      <w:rFonts w:ascii="Courier New" w:cs="Courier New" w:hAnsi="Courier New"/>
    </w:rPr>
  </w:style>
  <w:style w:styleId="style129" w:type="paragraph">
    <w:name w:val="Пункт-3"/>
    <w:basedOn w:val="style0"/>
    <w:next w:val="style129"/>
    <w:pPr>
      <w:tabs>
        <w:tab w:leader="none" w:pos="1701" w:val="left"/>
        <w:tab w:leader="none" w:pos="1844" w:val="left"/>
      </w:tabs>
      <w:ind w:firstLine="567" w:left="0" w:right="0"/>
      <w:spacing w:line="288" w:lineRule="atLeast"/>
    </w:pPr>
    <w:rPr/>
  </w:style>
  <w:style w:styleId="style130" w:type="paragraph">
    <w:name w:val="Пункт-4"/>
    <w:basedOn w:val="style0"/>
    <w:next w:val="style130"/>
    <w:pPr>
      <w:tabs>
        <w:tab w:leader="none" w:pos="1701" w:val="left"/>
      </w:tabs>
      <w:ind w:firstLine="567" w:left="0" w:right="0"/>
      <w:spacing w:line="288" w:lineRule="atLeast"/>
    </w:pPr>
    <w:rPr/>
  </w:style>
  <w:style w:styleId="style131" w:type="paragraph">
    <w:name w:val="Пункт-5"/>
    <w:basedOn w:val="style0"/>
    <w:next w:val="style131"/>
    <w:pPr>
      <w:tabs>
        <w:tab w:leader="none" w:pos="1701" w:val="left"/>
      </w:tabs>
      <w:ind w:firstLine="567" w:left="0" w:right="0"/>
      <w:spacing w:line="288" w:lineRule="atLeast"/>
    </w:pPr>
    <w:rPr/>
  </w:style>
  <w:style w:styleId="style132" w:type="paragraph">
    <w:name w:val="Пункт-6"/>
    <w:basedOn w:val="style0"/>
    <w:next w:val="style132"/>
    <w:pPr>
      <w:tabs>
        <w:tab w:leader="none" w:pos="1703" w:val="left"/>
      </w:tabs>
      <w:ind w:firstLine="567" w:left="1" w:right="0"/>
      <w:spacing w:line="288" w:lineRule="atLeast"/>
    </w:pPr>
    <w:rPr/>
  </w:style>
  <w:style w:styleId="style133" w:type="paragraph">
    <w:name w:val="Пункт-7"/>
    <w:basedOn w:val="style0"/>
    <w:next w:val="style133"/>
    <w:pPr>
      <w:tabs>
        <w:tab w:leader="none" w:pos="1701" w:val="left"/>
      </w:tabs>
      <w:ind w:firstLine="567" w:left="0" w:right="0"/>
      <w:spacing w:line="288" w:lineRule="atLeast"/>
    </w:pPr>
    <w:rPr/>
  </w:style>
  <w:style w:styleId="style134" w:type="paragraph">
    <w:name w:val="ConsPlusNormal"/>
    <w:next w:val="style134"/>
    <w:pPr>
      <w:widowControl w:val="off"/>
      <w:suppressAutoHyphens w:val="true"/>
      <w:ind w:firstLine="720" w:left="0" w:right="0"/>
      <w:tabs>
        <w:tab w:leader="none" w:pos="397" w:val="left"/>
      </w:tabs>
      <w:docGrid w:charSpace="214734028" w:linePitch="312" w:type="default"/>
      <w:spacing w:line="360" w:lineRule="atLeast"/>
    </w:pPr>
    <w:rPr>
      <w:color w:val="auto"/>
      <w:sz w:val="24"/>
      <w:szCs w:val="24"/>
      <w:rFonts w:ascii="Arial" w:cs="Arial" w:eastAsia="Arial Unicode MS" w:hAnsi="Arial"/>
      <w:lang w:bidi="hi-IN" w:eastAsia="zh-CN" w:val="ru-RU"/>
    </w:rPr>
  </w:style>
  <w:style w:styleId="style135" w:type="paragraph">
    <w:name w:val="List Bullet 2"/>
    <w:basedOn w:val="style0"/>
    <w:next w:val="style135"/>
    <w:pPr>
      <w:widowControl w:val="off"/>
      <w:ind w:firstLine="709" w:left="0" w:right="0"/>
      <w:spacing w:after="0" w:before="120" w:line="360" w:lineRule="atLeast"/>
    </w:pPr>
    <w:rPr>
      <w:szCs w:val="20"/>
    </w:rPr>
  </w:style>
  <w:style w:styleId="style136" w:type="paragraph">
    <w:name w:val="Служебный"/>
    <w:next w:val="style136"/>
    <w:pPr>
      <w:widowControl w:val="off"/>
      <w:suppressAutoHyphens w:val="true"/>
      <w:tabs>
        <w:tab w:leader="none" w:pos="397" w:val="left"/>
      </w:tabs>
      <w:docGrid w:charSpace="214734028" w:linePitch="312" w:type="default"/>
      <w:spacing w:line="360" w:lineRule="atLeast"/>
    </w:pPr>
    <w:rPr>
      <w:color w:val="auto"/>
      <w:sz w:val="24"/>
      <w:szCs w:val="24"/>
      <w:rFonts w:ascii="Times New Roman" w:cs="Mangal" w:eastAsia="Arial Unicode MS" w:hAnsi="Times New Roman"/>
      <w:lang w:bidi="hi-IN" w:eastAsia="zh-CN" w:val="ru-RU"/>
    </w:rPr>
  </w:style>
  <w:style w:styleId="style137" w:type="paragraph">
    <w:name w:val="Главы"/>
    <w:basedOn w:val="style0"/>
    <w:next w:val="style137"/>
    <w:pPr>
      <w:outlineLvl w:val="0"/>
      <w:numPr>
        <w:ilvl w:val="0"/>
        <w:numId w:val="1"/>
      </w:numPr>
      <w:jc w:val="center"/>
      <w:tabs>
        <w:tab w:leader="none" w:pos="851" w:val="left"/>
      </w:tabs>
      <w:suppressAutoHyphens w:val="true"/>
      <w:pageBreakBefore/>
      <w:spacing w:after="720" w:before="1440"/>
    </w:pPr>
    <w:rPr>
      <w:caps/>
      <w:sz w:val="44"/>
      <w:spacing w:val="40"/>
      <w:b/>
      <w:szCs w:val="44"/>
      <w:rFonts w:ascii="Arial" w:cs="Arial" w:hAnsi="Arial"/>
    </w:rPr>
  </w:style>
  <w:style w:styleId="style138" w:type="paragraph">
    <w:name w:val="Пункт2"/>
    <w:basedOn w:val="style92"/>
    <w:next w:val="style138"/>
    <w:pPr>
      <w:jc w:val="left"/>
      <w:tabs/>
      <w:suppressAutoHyphens w:val="true"/>
      <w:ind w:hanging="0" w:left="0" w:right="0"/>
      <w:keepNext/>
      <w:spacing w:after="120" w:before="240" w:line="100" w:lineRule="atLeast"/>
    </w:pPr>
    <w:rPr>
      <w:b/>
      <w:szCs w:val="20"/>
    </w:rPr>
  </w:style>
  <w:style w:styleId="style139" w:type="paragraph">
    <w:name w:val="ConsNonformat"/>
    <w:next w:val="style139"/>
    <w:pPr>
      <w:widowControl w:val="off"/>
      <w:suppressAutoHyphens w:val="true"/>
      <w:tabs>
        <w:tab w:leader="none" w:pos="397" w:val="left"/>
      </w:tabs>
      <w:docGrid w:charSpace="214734028" w:linePitch="312" w:type="default"/>
      <w:spacing w:line="360" w:lineRule="atLeast"/>
    </w:pPr>
    <w:rPr>
      <w:color w:val="auto"/>
      <w:sz w:val="24"/>
      <w:szCs w:val="24"/>
      <w:rFonts w:ascii="Courier New" w:cs="Courier New" w:eastAsia="Arial Unicode MS" w:hAnsi="Courier New"/>
      <w:lang w:bidi="hi-IN" w:eastAsia="zh-CN" w:val="ru-RU"/>
    </w:rPr>
  </w:style>
  <w:style w:styleId="style140" w:type="paragraph">
    <w:name w:val="Revision"/>
    <w:next w:val="style140"/>
    <w:pPr>
      <w:widowControl/>
      <w:suppressAutoHyphens w:val="true"/>
      <w:tabs>
        <w:tab w:leader="none" w:pos="397" w:val="left"/>
      </w:tabs>
      <w:docGrid w:charSpace="214734028" w:linePitch="312" w:type="default"/>
      <w:spacing w:line="360" w:lineRule="atLeast"/>
    </w:pPr>
    <w:rPr>
      <w:color w:val="auto"/>
      <w:sz w:val="28"/>
      <w:szCs w:val="28"/>
      <w:rFonts w:ascii="Times New Roman" w:cs="Times New Roman" w:eastAsia="Arial Unicode MS" w:hAnsi="Times New Roman"/>
      <w:lang w:bidi="hi-IN" w:eastAsia="zh-CN" w:val="ru-RU"/>
    </w:rPr>
  </w:style>
  <w:style w:styleId="style141" w:type="paragraph">
    <w:name w:val="Текст выноски"/>
    <w:basedOn w:val="style0"/>
    <w:next w:val="style141"/>
    <w:pPr/>
    <w:rPr>
      <w:sz w:val="16"/>
      <w:szCs w:val="16"/>
      <w:rFonts w:ascii="Tahoma" w:cs="Tahoma" w:hAnsi="Tahoma"/>
    </w:rPr>
  </w:style>
  <w:style w:styleId="style142" w:type="paragraph">
    <w:name w:val="Основной текст с отступом"/>
    <w:basedOn w:val="style0"/>
    <w:next w:val="style142"/>
    <w:pPr>
      <w:ind w:firstLine="851" w:left="283" w:right="0"/>
      <w:spacing w:after="120" w:before="0"/>
    </w:pPr>
    <w:rPr>
      <w:szCs w:val="25"/>
      <w:rFonts w:cs="Mangal"/>
      <w:lang w:val="ru-RU"/>
    </w:rPr>
  </w:style>
  <w:style w:styleId="style143" w:type="paragraph">
    <w:name w:val="Основной текст с отступом 2"/>
    <w:basedOn w:val="style0"/>
    <w:next w:val="style143"/>
    <w:pPr>
      <w:ind w:firstLine="851" w:left="283" w:right="0"/>
      <w:spacing w:after="120" w:before="0" w:line="480" w:lineRule="atLeast"/>
    </w:pPr>
    <w:rPr>
      <w:szCs w:val="25"/>
      <w:rFonts w:cs="Mangal"/>
      <w:lang w:val="ru-RU"/>
    </w:rPr>
  </w:style>
  <w:style w:styleId="style144" w:type="paragraph">
    <w:name w:val="Основной текст с отступом 3"/>
    <w:basedOn w:val="style0"/>
    <w:next w:val="style144"/>
    <w:pPr>
      <w:ind w:firstLine="851" w:left="283" w:right="0"/>
      <w:spacing w:after="120" w:before="0"/>
    </w:pPr>
    <w:rPr>
      <w:sz w:val="16"/>
      <w:szCs w:val="14"/>
      <w:rFonts w:cs="Mangal"/>
      <w:lang w:val="ru-RU"/>
    </w:rPr>
  </w:style>
  <w:style w:styleId="style145" w:type="paragraph">
    <w:name w:val="Основной текст 2"/>
    <w:basedOn w:val="style0"/>
    <w:next w:val="style145"/>
    <w:pPr>
      <w:spacing w:after="120" w:before="0" w:line="480" w:lineRule="atLeast"/>
    </w:pPr>
    <w:rPr>
      <w:szCs w:val="25"/>
      <w:rFonts w:cs="Mangal"/>
    </w:rPr>
  </w:style>
  <w:style w:styleId="style146" w:type="paragraph">
    <w:name w:val="Цитата"/>
    <w:basedOn w:val="style0"/>
    <w:next w:val="style146"/>
    <w:pPr>
      <w:suppressAutoHyphens w:val="false"/>
      <w:ind w:hanging="0" w:left="-11" w:right="-1050"/>
      <w:spacing w:line="240" w:lineRule="atLeast"/>
    </w:pPr>
    <w:rPr>
      <w:rFonts w:eastAsia="Times New Roman"/>
      <w:lang w:bidi="ar-SA"/>
    </w:rPr>
  </w:style>
  <w:style w:styleId="style147" w:type="paragraph">
    <w:name w:val="Абзац списка"/>
    <w:basedOn w:val="style0"/>
    <w:next w:val="style147"/>
    <w:pPr>
      <w:jc w:val="left"/>
      <w:suppressAutoHyphens w:val="false"/>
      <w:ind w:hanging="0" w:left="720" w:right="0"/>
      <w:spacing w:line="240" w:lineRule="atLeast"/>
    </w:pPr>
    <w:rPr>
      <w:sz w:val="20"/>
      <w:szCs w:val="20"/>
      <w:rFonts w:eastAsia="Times New Roman"/>
      <w:lang w:bidi="ar-SA"/>
    </w:rPr>
  </w:style>
  <w:style w:styleId="style148" w:type="paragraph">
    <w:name w:val="Содержимое таблицы"/>
    <w:basedOn w:val="style0"/>
    <w:next w:val="style148"/>
    <w:pPr>
      <w:jc w:val="left"/>
      <w:ind w:hanging="0" w:left="0" w:right="0"/>
      <w:suppressLineNumbers/>
      <w:spacing w:line="240" w:lineRule="atLeast"/>
    </w:pPr>
    <w:rPr>
      <w:sz w:val="24"/>
      <w:szCs w:val="24"/>
      <w:rFonts w:eastAsia="Times New Roman"/>
      <w:lang w:bidi="ar-SA"/>
    </w:rPr>
  </w:style>
  <w:style w:styleId="style149" w:type="paragraph">
    <w:name w:val="Без интервала3"/>
    <w:next w:val="style149"/>
    <w:pPr>
      <w:widowControl/>
      <w:tabs>
        <w:tab w:leader="none" w:pos="397" w:val="left"/>
      </w:tabs>
      <w:suppressAutoHyphens w:val="true"/>
      <w:docGrid w:charSpace="214734028" w:linePitch="312" w:type="default"/>
    </w:pPr>
    <w:rPr>
      <w:color w:val="auto"/>
      <w:sz w:val="20"/>
      <w:szCs w:val="22"/>
      <w:rFonts w:ascii="Times New Roman" w:cs="Times New Roman" w:eastAsia="Arial" w:hAnsi="Times New Roman"/>
      <w:lang w:bidi="ar-SA" w:eastAsia="zh-CN" w:val="ru-RU"/>
    </w:rPr>
  </w:style>
  <w:style w:styleId="style150" w:type="paragraph">
    <w:name w:val="Абзац списка2"/>
    <w:basedOn w:val="style0"/>
    <w:next w:val="style150"/>
    <w:pPr>
      <w:jc w:val="left"/>
      <w:suppressAutoHyphens w:val="false"/>
      <w:ind w:hanging="0" w:left="720" w:right="0"/>
      <w:spacing w:line="240" w:lineRule="atLeast"/>
    </w:pPr>
    <w:rPr>
      <w:sz w:val="24"/>
      <w:szCs w:val="24"/>
      <w:rFonts w:eastAsia="Calibri"/>
      <w:lang w:bidi="ar-SA"/>
    </w:rPr>
  </w:style>
  <w:style w:styleId="style151" w:type="paragraph">
    <w:name w:val="p3"/>
    <w:basedOn w:val="style0"/>
    <w:next w:val="style151"/>
    <w:pPr>
      <w:jc w:val="left"/>
      <w:suppressAutoHyphens w:val="false"/>
      <w:ind w:hanging="0" w:left="0" w:right="0"/>
      <w:spacing w:after="280" w:before="280" w:line="240" w:lineRule="atLeast"/>
    </w:pPr>
    <w:rPr>
      <w:sz w:val="24"/>
      <w:szCs w:val="24"/>
      <w:rFonts w:eastAsia="Times New Roman"/>
      <w:lang w:bidi="ar-SA"/>
    </w:rPr>
  </w:style>
  <w:style w:styleId="style152" w:type="paragraph">
    <w:name w:val="p9"/>
    <w:basedOn w:val="style0"/>
    <w:next w:val="style152"/>
    <w:pPr>
      <w:jc w:val="left"/>
      <w:suppressAutoHyphens w:val="false"/>
      <w:ind w:hanging="0" w:left="0" w:right="0"/>
      <w:spacing w:after="280" w:before="280" w:line="240" w:lineRule="atLeast"/>
    </w:pPr>
    <w:rPr>
      <w:sz w:val="24"/>
      <w:szCs w:val="24"/>
      <w:rFonts w:eastAsia="Times New Roman"/>
      <w:lang w:bidi="ar-SA"/>
    </w:rPr>
  </w:style>
  <w:style w:styleId="style153" w:type="paragraph">
    <w:name w:val="p4"/>
    <w:basedOn w:val="style0"/>
    <w:next w:val="style153"/>
    <w:pPr>
      <w:jc w:val="left"/>
      <w:suppressAutoHyphens w:val="false"/>
      <w:ind w:hanging="0" w:left="0" w:right="0"/>
      <w:spacing w:after="280" w:before="280" w:line="240" w:lineRule="atLeast"/>
    </w:pPr>
    <w:rPr>
      <w:sz w:val="24"/>
      <w:szCs w:val="24"/>
      <w:rFonts w:eastAsia="Times New Roman"/>
      <w:lang w:bidi="ar-SA"/>
    </w:rPr>
  </w:style>
  <w:style w:styleId="style154" w:type="paragraph">
    <w:name w:val="p6"/>
    <w:basedOn w:val="style0"/>
    <w:next w:val="style154"/>
    <w:pPr>
      <w:jc w:val="left"/>
      <w:suppressAutoHyphens w:val="false"/>
      <w:ind w:hanging="0" w:left="0" w:right="0"/>
      <w:spacing w:after="280" w:before="280" w:line="240" w:lineRule="atLeast"/>
    </w:pPr>
    <w:rPr>
      <w:sz w:val="24"/>
      <w:szCs w:val="24"/>
      <w:rFonts w:eastAsia="Times New Roman"/>
      <w:lang w:bidi="ar-SA"/>
    </w:rPr>
  </w:style>
  <w:style w:styleId="style155" w:type="paragraph">
    <w:name w:val="p7"/>
    <w:basedOn w:val="style0"/>
    <w:next w:val="style155"/>
    <w:pPr>
      <w:jc w:val="left"/>
      <w:suppressAutoHyphens w:val="false"/>
      <w:ind w:hanging="0" w:left="0" w:right="0"/>
      <w:spacing w:after="280" w:before="280" w:line="240" w:lineRule="atLeast"/>
    </w:pPr>
    <w:rPr>
      <w:sz w:val="24"/>
      <w:szCs w:val="24"/>
      <w:rFonts w:eastAsia="Times New Roman"/>
      <w:lang w:bidi="ar-SA"/>
    </w:rPr>
  </w:style>
  <w:style w:styleId="style156" w:type="paragraph">
    <w:name w:val="Заголовок таблицы"/>
    <w:basedOn w:val="style148"/>
    <w:next w:val="style156"/>
    <w:pPr>
      <w:jc w:val="center"/>
      <w:suppressLineNumbers/>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zakupki.gov.ru/" TargetMode="External"/><Relationship Id="rId3" Type="http://schemas.openxmlformats.org/officeDocument/2006/relationships/footer" Target="footer1.xml"/><Relationship Id="rId4" Type="http://schemas.openxmlformats.org/officeDocument/2006/relationships/hyperlink" Target="http://utp.sberbank-ast.ru/" TargetMode="Externa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hyperlink" Target="mailto:oao-pdk@pdkuban.ru"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4680</TotalTime>
  <Application>OpenOffice.org/3.2$Win32 OpenOffice.org_project/320m19$Build-9505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2017-11-27T09:30:00.00Z</dcterms:created>
  <dc:creator>Борис Николаевич</dc:creator>
  <cp:lastModifiedBy>елена1</cp:lastModifiedBy>
  <cp:lastPrinted>2017-11-15T14:49:00.00Z</cp:lastPrinted>
  <dcterms:modified xsi:type="dcterms:W3CDTF">2017-11-28T17:33:00.00Z</dcterms:modified>
  <cp:revision>24</cp:revision>
  <dc:title>УТВЕРЖДЕНО</dc:title>
</cp:coreProperties>
</file>