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                           </w:t>
      </w:r>
      <w:r>
        <w:rPr>
          <w:szCs w:val="28"/>
          <w:bCs/>
          <w:rFonts w:eastAsia="Times New Roman"/>
          <w:lang w:eastAsia="ru-RU"/>
        </w:rPr>
        <w:t>УТВЕРЖДАЮ</w:t>
      </w:r>
    </w:p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                           </w:t>
      </w:r>
      <w:r>
        <w:rPr>
          <w:szCs w:val="28"/>
          <w:bCs/>
          <w:rFonts w:eastAsia="Times New Roman"/>
          <w:lang w:eastAsia="ru-RU"/>
        </w:rPr>
        <w:t>Атаман</w:t>
      </w:r>
    </w:p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                           </w:t>
      </w:r>
      <w:r>
        <w:rPr>
          <w:szCs w:val="28"/>
          <w:bCs/>
          <w:rFonts w:eastAsia="Times New Roman"/>
          <w:lang w:eastAsia="ru-RU"/>
        </w:rPr>
        <w:t>Кубанского казачьего войска</w:t>
      </w:r>
    </w:p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                           </w:t>
      </w:r>
      <w:r>
        <w:rPr>
          <w:szCs w:val="28"/>
          <w:bCs/>
          <w:rFonts w:eastAsia="Times New Roman"/>
          <w:lang w:eastAsia="ru-RU"/>
        </w:rPr>
        <w:t>казачий генерал</w:t>
      </w:r>
    </w:p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</w:t>
      </w:r>
    </w:p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                            </w:t>
      </w:r>
      <w:r>
        <w:rPr>
          <w:szCs w:val="28"/>
          <w:bCs/>
          <w:rFonts w:eastAsia="Times New Roman"/>
          <w:lang w:eastAsia="ru-RU"/>
        </w:rPr>
        <w:t xml:space="preserve">________________ Н.А. Долуда  </w:t>
      </w:r>
    </w:p>
    <w:p>
      <w:pPr>
        <w:pStyle w:val="style0"/>
        <w:jc w:val="left"/>
      </w:pPr>
      <w:r>
        <w:rPr>
          <w:szCs w:val="28"/>
          <w:bCs/>
          <w:rFonts w:eastAsia="Times New Roman"/>
          <w:lang w:eastAsia="ru-RU"/>
        </w:rPr>
        <w:t xml:space="preserve">                                                                               </w:t>
      </w:r>
      <w:r>
        <w:rPr>
          <w:szCs w:val="28"/>
          <w:bCs/>
          <w:rFonts w:eastAsia="Times New Roman"/>
          <w:lang w:eastAsia="ru-RU"/>
        </w:rPr>
        <w:t>«____» ______________ 2018  г.</w:t>
      </w:r>
    </w:p>
    <w:p>
      <w:pPr>
        <w:pStyle w:val="style0"/>
        <w:jc w:val="center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</w:pPr>
      <w:r>
        <w:rPr>
          <w:szCs w:val="28"/>
          <w:rFonts w:eastAsia="Times New Roman"/>
          <w:lang w:eastAsia="ru-RU"/>
        </w:rPr>
        <w:t>П О Л О Ж Е Н И Е</w:t>
      </w:r>
    </w:p>
    <w:p>
      <w:pPr>
        <w:pStyle w:val="style0"/>
        <w:jc w:val="center"/>
      </w:pPr>
      <w:r>
        <w:rPr>
          <w:szCs w:val="28"/>
          <w:rFonts w:eastAsia="Times New Roman"/>
          <w:lang w:eastAsia="ru-RU"/>
        </w:rPr>
        <w:t xml:space="preserve">о проведении краевой викторины, </w:t>
      </w:r>
      <w:r>
        <w:rPr/>
        <w:t>посвященной 100-летию со дня окончания Первой мировой войны и участию в ней кубанского казачества</w:t>
      </w:r>
    </w:p>
    <w:p>
      <w:pPr>
        <w:pStyle w:val="style0"/>
        <w:jc w:val="center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</w:pPr>
      <w:r>
        <w:rPr>
          <w:szCs w:val="28"/>
          <w:rFonts w:eastAsia="Times New Roman"/>
          <w:lang w:eastAsia="ru-RU"/>
        </w:rPr>
        <w:t>1. Общие положения</w:t>
      </w:r>
    </w:p>
    <w:p>
      <w:pPr>
        <w:pStyle w:val="style0"/>
        <w:jc w:val="center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1.1. Настоящее Положение определяет цели и задачи, сроки проведения  краевой викторины, </w:t>
      </w:r>
      <w:r>
        <w:rPr/>
        <w:t xml:space="preserve">посвященной 100-летию со дня окончания Первой мировой войны и участию в ней кубанского казачества </w:t>
      </w:r>
      <w:r>
        <w:rPr>
          <w:szCs w:val="28"/>
          <w:rFonts w:eastAsia="Times New Roman"/>
          <w:lang w:eastAsia="ru-RU"/>
        </w:rPr>
        <w:t xml:space="preserve">(далее – викторина), требования к участникам, правила оформления работ, а также состав комиссии по подведению итогов  и другие вопросы, связанные с проведением данной викторины. </w:t>
      </w:r>
    </w:p>
    <w:p>
      <w:pPr>
        <w:pStyle w:val="style0"/>
        <w:jc w:val="both"/>
        <w:ind w:firstLine="709" w:left="0" w:right="0"/>
      </w:pPr>
      <w:r>
        <w:rPr>
          <w:szCs w:val="28"/>
          <w:rFonts w:eastAsia="Times New Roman"/>
          <w:lang w:eastAsia="ru-RU"/>
        </w:rPr>
        <w:t>1.2. Правовой основой проведения викторины являются: Постановление Верховного Совета РФ от 16 июля 1992 г. № 3321-1 «О реабилитации казачества», Закон Краснодарского края от 9 октября 1995 года № 15-КЗ «О реабилитации кубанского казачества», Постановление Законодательного Собрания Краснодарского края от 23 марта 2011 г.              N 2493-П «Об утверждении Концепции государственной политики Краснодарского края в отношении кубанского казачества», другие нормативно-правовые акты, связанные с кубанским казачеством, настоящее Положение.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1.3. Викторина посвящена </w:t>
      </w:r>
      <w:r>
        <w:rPr/>
        <w:t>100-летию со дня окончания Первой мировой войны и участию в ней кубанского казачества</w:t>
      </w:r>
      <w:r>
        <w:rPr>
          <w:szCs w:val="28"/>
          <w:rFonts w:eastAsia="Times New Roman"/>
          <w:lang w:eastAsia="ru-RU"/>
        </w:rPr>
        <w:t xml:space="preserve">.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1.4. Вопросы викторины составляются совместными усилиями сотрудников Войскового правления Кубанского казачьего войска,  департамента по делам казачества и военным вопросам Краснодарского края, Государственного казенного учреждения Краснодарского края «Государственный архив Краснодарского края».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1.5. По окончании подведения итогов викторины, работы авторам не возвращаются.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numPr>
          <w:ilvl w:val="0"/>
          <w:numId w:val="1"/>
        </w:numPr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Цели и задачи проведения викторины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2.1. Основной целью проведения викторины является патриотическое и духовно-нравственное воспитание граждан, проживающих на территории расположения Кубанского казачьего войска, в том числе казачьей молодежи,  популяризация истории Кубани и кубанского казачества.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 xml:space="preserve">        </w:t>
      </w:r>
      <w:r>
        <w:rPr>
          <w:szCs w:val="28"/>
          <w:rFonts w:eastAsia="Times New Roman"/>
          <w:lang w:eastAsia="ru-RU"/>
        </w:rPr>
        <w:t xml:space="preserve">2.2. Для реализации поставленной цели выполняются следующие задачи:  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 xml:space="preserve">          </w:t>
      </w:r>
      <w:r>
        <w:rPr>
          <w:szCs w:val="28"/>
          <w:rFonts w:eastAsia="Times New Roman"/>
          <w:lang w:eastAsia="ru-RU"/>
        </w:rPr>
        <w:tab/>
        <w:t>- приобщение населения к самостоятельному изучению истории родного края и Кубанского казачьего войска;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- выявление малоизвестных фактов из истории Кубанского казачьего войска, связанных с участием </w:t>
      </w:r>
      <w:r>
        <w:rPr/>
        <w:t>верного служения кубанских казаков Отечеству</w:t>
      </w:r>
      <w:r>
        <w:rPr>
          <w:szCs w:val="28"/>
          <w:rFonts w:eastAsia="Times New Roman"/>
          <w:lang w:eastAsia="ru-RU"/>
        </w:rPr>
        <w:t xml:space="preserve">. 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3. Сроки проведения викторины</w:t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3.1. Викторина проводится в период с 26 марта  по 1</w:t>
      </w:r>
      <w:r>
        <w:rPr>
          <w:color w:val="FF0000"/>
          <w:szCs w:val="28"/>
          <w:rFonts w:eastAsia="Times New Roman"/>
          <w:lang w:eastAsia="ru-RU"/>
        </w:rPr>
        <w:t xml:space="preserve"> </w:t>
      </w:r>
      <w:r>
        <w:rPr>
          <w:szCs w:val="28"/>
          <w:rFonts w:eastAsia="Times New Roman"/>
          <w:lang w:eastAsia="ru-RU"/>
        </w:rPr>
        <w:t>декабря 2018 года.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3.2. Ответы на вопросы викторины принимаются в срок до 25 сентября 2018 года включительно. Ответы, поступившие после 25 сентября 2018 года, комиссией по подведению итогов викторины рассматриваться не будут.                    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3.3. Сроки работы комиссии по подведению итогов викторины: 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 xml:space="preserve">с 2 октября по 24 ноября 2018 года.  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3.4. Награждение победителей викторины состоится в декабре 2018 года в г. Краснодаре.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 xml:space="preserve">                 </w:t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4. Участники  викторины</w:t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4.1. В викторине принимают участие лица не младше 14 летнего возраста, работы, представленные участниками в возрасте младше 14 лет рассматриваться не будут.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4.2.  Максимальный возраст участников  викторины не ограничен.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4.3. В викторине могут принимать участие лица любых национальностей и этнических групп.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4.4. При подведении итогов возраст участника, а также уровень его образования не имеют значения. Работы, как детей, так и взрослых оцениваются на общих основаниях.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4.5. Обязательное требование.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В случае если у одного наставника более двух и более идентичных по содержанию работ, написанных по одним и трем же источникам, необходимо свести эти работы в одну коллективную.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5. Требования к оформлению работ</w:t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5.1. Работы принимаются только в печатном или рукописном вариантах. Работы, выполненные в электронном варианте, комиссией по подведению итогов викторины рассматриваться не будут.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 xml:space="preserve">5.2. Работа должна обязательно иметь титульный лист, на котором указываются: 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 xml:space="preserve">- название, общее для всех работ («Краевая викторина, посвященная 100-летию со дня окончания Первой мировой войны и участию в ней кубанского казачества»). 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- фамилия, имя и отчество участника (полностью);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- наименование учебного заведения и класса (курса) (для школьников и студентов);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- наименование места работы и должности (для работающих людей), либо отсутствие работы (для неработающих и пенсионеров);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- полный домашний адрес (с почтовым индексом);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- контактные телефоны с кодом (домашний, мобильный);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 xml:space="preserve">          </w:t>
      </w:r>
      <w:r>
        <w:rPr>
          <w:szCs w:val="28"/>
          <w:rFonts w:eastAsia="Times New Roman"/>
          <w:lang w:eastAsia="ru-RU"/>
        </w:rPr>
        <w:t>- адрес электронной почты;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- фамилия, имя и отчество наставника (полностью) (если работа была выполнена под руководством наставника).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ab/>
        <w:t>Не допускается указывать номер телефона образовательного учреждения вместо личного номера телефона участника.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При отсутствии на титульном листе хотя бы одного из вышеперечисленных пунктов, работы комиссией по подведению итогов викторины рассматриваться не будут.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5.3. Объем работы не ограничен.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5.4. Кроме ответов на вопросы, в работе допускается присутствие фотоиллюстраций, а также копий фотографий и исторических документов (в качестве приложения).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5.5. При ответе на вопросы не допускается вставка в работу ксерокопий книжного текста (кроме копий исторических архивных документов).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5.6. Работы присылаются участниками по почте либо доставляются по адресу: 350063 г. Краснодар, ул. Рашпилевская, 10. Войсковое правление Кубанского казачьего войска.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5.7. На почтовом конверте, кроме адреса и адресата, должна быть ссылка «Краевая викторина, посвященная </w:t>
      </w:r>
      <w:r>
        <w:rPr/>
        <w:t>100-летию со дня окончания Первой мировой войны и участию в ней кубанского казачества</w:t>
      </w:r>
      <w:r>
        <w:rPr>
          <w:szCs w:val="28"/>
          <w:rFonts w:eastAsia="Times New Roman"/>
          <w:lang w:eastAsia="ru-RU"/>
        </w:rPr>
        <w:t xml:space="preserve">».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6. Состав и порядок работы комиссии по подведению итогов викторины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6.1. Состав комиссии по подведению итогов викторины: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ab/>
        <w:t>председатель комиссии – Долуда Николай Александрович –атаман Кубанского казачьего войска;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ab/>
        <w:t xml:space="preserve">сопредседатель комиссии  – Темиров Станислав Григорьевич </w:t>
      </w:r>
      <w:r>
        <w:rPr>
          <w:szCs w:val="24"/>
          <w:rFonts w:eastAsia="Times New Roman"/>
          <w:lang w:eastAsia="ru-RU"/>
        </w:rPr>
        <w:t>– руководитель ГКУ КК «Государственный архив Краснодарского края», заслуженный работник архивной службы Кубани</w:t>
      </w:r>
      <w:r>
        <w:rPr>
          <w:szCs w:val="28"/>
          <w:rFonts w:eastAsia="Times New Roman"/>
          <w:lang w:eastAsia="ru-RU"/>
        </w:rPr>
        <w:t>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ab/>
        <w:t>члены комиссии: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- Огилец Александр Алексеевич – секретарь конкурсной комиссии;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-  Агибалов Александр Александрович – председатель Союза казачьей молодежи Кубани, помощник атамана Кубанского казачьего войска;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- Евтушенко Ксения Владимировна – заместитель председателя Союза казачьей молодежи Кубани, помощник атамана Кубанского казачьего войска;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- Лысов Виталий Сергеевич – заместитель руководителя</w:t>
      </w:r>
      <w:bookmarkStart w:id="0" w:name="_GoBack1"/>
      <w:bookmarkEnd w:id="0"/>
      <w:r>
        <w:rPr>
          <w:szCs w:val="28"/>
          <w:rFonts w:eastAsia="Times New Roman"/>
          <w:lang w:eastAsia="ru-RU"/>
        </w:rPr>
        <w:t xml:space="preserve"> департамента по делам казачества и военным вопросам Краснодарского края;</w:t>
      </w:r>
    </w:p>
    <w:p>
      <w:pPr>
        <w:pStyle w:val="style0"/>
        <w:jc w:val="both"/>
        <w:ind w:firstLine="708" w:left="0" w:right="0"/>
      </w:pPr>
      <w:r>
        <w:rPr>
          <w:szCs w:val="24"/>
          <w:rFonts w:eastAsia="Times New Roman"/>
          <w:lang w:eastAsia="ru-RU"/>
        </w:rPr>
        <w:t>- Зайцев Геннадий Алексеевич – главный специалист ГКУ КК «Государственный архив Краснодарского края»;</w:t>
      </w:r>
    </w:p>
    <w:p>
      <w:pPr>
        <w:pStyle w:val="style0"/>
        <w:jc w:val="both"/>
        <w:ind w:firstLine="708" w:left="0" w:right="0"/>
      </w:pPr>
      <w:r>
        <w:rPr>
          <w:szCs w:val="24"/>
          <w:rFonts w:eastAsia="Times New Roman"/>
          <w:lang w:eastAsia="ru-RU"/>
        </w:rPr>
        <w:t xml:space="preserve"> </w:t>
      </w:r>
      <w:r>
        <w:rPr>
          <w:szCs w:val="24"/>
          <w:rFonts w:eastAsia="Times New Roman"/>
          <w:lang w:eastAsia="ru-RU"/>
        </w:rPr>
        <w:t>- Самовтор Сергей Владимирович – главный специалист ГКУ КК «Государственный архив Краснодарского края», кандидат исторических наук</w:t>
      </w:r>
      <w:r>
        <w:rPr>
          <w:szCs w:val="28"/>
          <w:rFonts w:eastAsia="Times New Roman"/>
          <w:lang w:eastAsia="ru-RU"/>
        </w:rPr>
        <w:t>;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- Мартынов Евгений Васильевич – помощник атамана Кубанского казачьего войска;</w:t>
      </w:r>
    </w:p>
    <w:p>
      <w:pPr>
        <w:pStyle w:val="style0"/>
        <w:jc w:val="both"/>
        <w:ind w:firstLine="708" w:left="0" w:right="0"/>
      </w:pPr>
      <w:bookmarkStart w:id="1" w:name="_GoBack"/>
      <w:bookmarkEnd w:id="1"/>
      <w:r>
        <w:rPr>
          <w:szCs w:val="28"/>
          <w:rFonts w:eastAsia="Times New Roman"/>
          <w:lang w:eastAsia="ru-RU"/>
        </w:rPr>
        <w:t>- Чепинога Владимир Владимирович – старший советник атамана Кубанского казачьего войска.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6.2. Оценка ответов на вопросы производится по 10-ти бальной системе за каждый вопрос. Краткий правильный ответ оценивается в 5 баллов. Развернутые правильные ответы оцениваются выше 5-ти баллов, исходя из содержания ответа. Неполные ответы оцениваются ниже 5-ти баллов. Общий балл выводится путем суммирования всех баллов. Дополнительные баллы начисляются за фотоиллюстрации с аннотациями, наличие копий архивных документов и ссылок на них по тексту, список использованных источников и литературы, а также за развернутость ответа, общее оформление каждого ответа и работы в целом и прочие отдельные элементы оформления.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6.3. Комиссия оставляет за собой право присуждать не все призовые места, а также делить места между победителями.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6.4. Оценка работ производится по двум категориям:</w:t>
      </w:r>
    </w:p>
    <w:p>
      <w:pPr>
        <w:pStyle w:val="style0"/>
        <w:jc w:val="both"/>
        <w:ind w:firstLine="737" w:left="0" w:right="0"/>
      </w:pPr>
      <w:r>
        <w:rPr>
          <w:szCs w:val="28"/>
          <w:rFonts w:eastAsia="Times New Roman"/>
          <w:lang w:eastAsia="ru-RU"/>
        </w:rPr>
        <w:t>- 1) индивидуальные работы (работы, выполненные одним участником);</w:t>
      </w:r>
    </w:p>
    <w:p>
      <w:pPr>
        <w:pStyle w:val="style0"/>
        <w:jc w:val="both"/>
        <w:ind w:firstLine="737" w:left="0" w:right="0"/>
      </w:pPr>
      <w:r>
        <w:rPr>
          <w:szCs w:val="28"/>
          <w:rFonts w:eastAsia="Times New Roman"/>
          <w:lang w:eastAsia="ru-RU"/>
        </w:rPr>
        <w:t xml:space="preserve">-  2) коллективные работы (работы, выполненные двумя и более участниками, а также работы, выполненные совместными усилиями членов кружков, студий или классов).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6.5. Победителями викторины являются авторы работ, занявшие первое, второе и третье места.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6.6.  Преимущество при оценке отдается работам с  наиболее полными ответами</w:t>
      </w:r>
      <w:r>
        <w:rPr/>
        <w:t xml:space="preserve"> </w:t>
      </w:r>
      <w:r>
        <w:rPr>
          <w:szCs w:val="28"/>
          <w:rFonts w:eastAsia="Times New Roman"/>
          <w:lang w:eastAsia="ru-RU"/>
        </w:rPr>
        <w:t xml:space="preserve">на все вопросы и оформленным  содержанием. 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7. Награждение победителей викторины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7.1. Победители викторины награждаются ценными призами и подарками.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7.2. Члены комиссии оставляют за собой право присуждать поощрительные призы тридцати участникам, чьи работы являются, по их мнению, достойными поощрения.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7.3. Авторы лучших 150 работ награждаются дипломами за участие в краевой викторине. 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7.4.  Победителям и призерам викторины делается вызов-приглашение для участия в церемонии награждения победителей. Данный вызов делается в устной форме по телефону, указанному на титульном листе работы. Отсутствие данного вызова означает, что работа не вошла в число призеров викторины. В случае отсутствия на титульном листе работы контактного телефона непосредственно автора работы, вызов участника на церемонию награждения не возможен.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7.5. Вызовы на церемонию награждения в виде официальных писем в адрес организаций и учреждений, либо участников, организационный комитет не производит.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>7.6. Финансирование церемонии награждения победителей и призеров викторины осуществляется за счет средств предусмотренных Государственной программой Краснодарского края «Казачество Кубани» на 2017 год в соответствии со сметой расходов.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center"/>
        <w:ind w:firstLine="708" w:left="0" w:right="0"/>
      </w:pPr>
      <w:r>
        <w:rPr>
          <w:szCs w:val="28"/>
          <w:rFonts w:eastAsia="Times New Roman"/>
          <w:lang w:eastAsia="ru-RU"/>
        </w:rPr>
        <w:t>8. Освещение результатов и хода проведения викторины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8.1. Информацию о проведении викторины можно получить в приложении к краевой газете «Кубанские новости» «Кубанский казачий вестник», районных казачьих обществах, муниципальных органах управления образования,  муниципальных органах управления культуры, на Интернет-сайтах Кубанского казачьего войска </w:t>
      </w:r>
      <w:hyperlink r:id="rId2">
        <w:r>
          <w:rPr>
            <w:rStyle w:val="style16"/>
            <w:color w:val="00000A"/>
            <w:szCs w:val="24"/>
            <w:rStyle w:val="style16"/>
            <w:rFonts w:eastAsia="Times New Roman"/>
            <w:lang w:eastAsia="ru-RU" w:val="en-US"/>
          </w:rPr>
          <w:t>www</w:t>
        </w:r>
      </w:hyperlink>
      <w:r>
        <w:rPr>
          <w:rStyle w:val="style16"/>
          <w:color w:val="00000A"/>
          <w:szCs w:val="24"/>
          <w:rStyle w:val="style16"/>
          <w:rFonts w:eastAsia="Times New Roman"/>
          <w:lang w:eastAsia="ru-RU"/>
        </w:rPr>
        <w:t>.</w:t>
      </w:r>
      <w:r>
        <w:rPr>
          <w:rStyle w:val="style16"/>
          <w:color w:val="00000A"/>
          <w:szCs w:val="24"/>
          <w:rStyle w:val="style16"/>
          <w:rFonts w:eastAsia="Times New Roman"/>
          <w:lang w:eastAsia="ru-RU" w:val="en-US"/>
        </w:rPr>
        <w:t>slavakubani</w:t>
      </w:r>
      <w:r>
        <w:rPr>
          <w:rStyle w:val="style16"/>
          <w:color w:val="00000A"/>
          <w:szCs w:val="24"/>
          <w:rStyle w:val="style16"/>
          <w:rFonts w:eastAsia="Times New Roman"/>
          <w:lang w:eastAsia="ru-RU"/>
        </w:rPr>
        <w:t>.</w:t>
      </w:r>
      <w:r>
        <w:rPr>
          <w:rStyle w:val="style16"/>
          <w:color w:val="00000A"/>
          <w:szCs w:val="24"/>
          <w:rStyle w:val="style16"/>
          <w:rFonts w:eastAsia="Times New Roman"/>
          <w:lang w:eastAsia="ru-RU" w:val="en-US"/>
        </w:rPr>
        <w:t>ru</w:t>
      </w:r>
      <w:r>
        <w:rPr>
          <w:szCs w:val="28"/>
          <w:rFonts w:eastAsia="Times New Roman"/>
          <w:lang w:eastAsia="ru-RU"/>
        </w:rPr>
        <w:t xml:space="preserve">, Союза казачьей молодежи Кубани </w:t>
      </w:r>
      <w:r>
        <w:rPr>
          <w:u w:val="single"/>
          <w:szCs w:val="28"/>
          <w:rFonts w:eastAsia="Times New Roman"/>
          <w:lang w:eastAsia="ru-RU"/>
        </w:rPr>
        <w:t>скмк.рф</w:t>
      </w:r>
      <w:r>
        <w:rPr>
          <w:szCs w:val="28"/>
          <w:rFonts w:eastAsia="Times New Roman"/>
          <w:lang w:eastAsia="ru-RU"/>
        </w:rPr>
        <w:t>, а также непосредственно в Войсковом правлении Кубанского казачьего войска.</w:t>
      </w:r>
    </w:p>
    <w:p>
      <w:pPr>
        <w:pStyle w:val="style0"/>
        <w:jc w:val="both"/>
        <w:ind w:firstLine="708" w:left="0" w:right="0"/>
      </w:pPr>
      <w:r>
        <w:rPr>
          <w:szCs w:val="28"/>
          <w:rFonts w:eastAsia="Times New Roman"/>
          <w:lang w:eastAsia="ru-RU"/>
        </w:rPr>
        <w:t xml:space="preserve">8.2. Правильные ответы на вопросы, а также имена победителей и призеров по окончанию проведения викторины будут опубликованы в приложении к краевой газете «Кубанские новости» «Кубанский казачий вестник»  и размещены на Интернет-сайтах Кубанского казачьего войска </w:t>
      </w:r>
      <w:hyperlink r:id="rId3">
        <w:r>
          <w:rPr>
            <w:rStyle w:val="style16"/>
            <w:color w:val="00000A"/>
            <w:szCs w:val="24"/>
            <w:rStyle w:val="style16"/>
            <w:rFonts w:eastAsia="Times New Roman"/>
            <w:lang w:eastAsia="ru-RU" w:val="en-US"/>
          </w:rPr>
          <w:t>www</w:t>
        </w:r>
      </w:hyperlink>
      <w:r>
        <w:rPr>
          <w:rStyle w:val="style16"/>
          <w:color w:val="00000A"/>
          <w:szCs w:val="24"/>
          <w:rStyle w:val="style16"/>
          <w:rFonts w:eastAsia="Times New Roman"/>
          <w:lang w:eastAsia="ru-RU"/>
        </w:rPr>
        <w:t>.</w:t>
      </w:r>
      <w:r>
        <w:rPr>
          <w:rStyle w:val="style16"/>
          <w:color w:val="00000A"/>
          <w:szCs w:val="24"/>
          <w:rStyle w:val="style16"/>
          <w:rFonts w:eastAsia="Times New Roman"/>
          <w:lang w:eastAsia="ru-RU" w:val="en-US"/>
        </w:rPr>
        <w:t>slavakubani</w:t>
      </w:r>
      <w:r>
        <w:rPr>
          <w:rStyle w:val="style16"/>
          <w:color w:val="00000A"/>
          <w:szCs w:val="24"/>
          <w:rStyle w:val="style16"/>
          <w:rFonts w:eastAsia="Times New Roman"/>
          <w:lang w:eastAsia="ru-RU"/>
        </w:rPr>
        <w:t>.</w:t>
      </w:r>
      <w:r>
        <w:rPr>
          <w:rStyle w:val="style16"/>
          <w:color w:val="00000A"/>
          <w:szCs w:val="24"/>
          <w:rStyle w:val="style16"/>
          <w:rFonts w:eastAsia="Times New Roman"/>
          <w:lang w:eastAsia="ru-RU" w:val="en-US"/>
        </w:rPr>
        <w:t>ru</w:t>
      </w:r>
      <w:r>
        <w:rPr>
          <w:szCs w:val="24"/>
          <w:rFonts w:eastAsia="Times New Roman"/>
          <w:lang w:eastAsia="ru-RU"/>
        </w:rPr>
        <w:t xml:space="preserve"> и Союза казачьей молодежи Кубани </w:t>
      </w:r>
      <w:r>
        <w:rPr>
          <w:u w:val="single"/>
          <w:szCs w:val="24"/>
          <w:rFonts w:eastAsia="Times New Roman"/>
          <w:lang w:eastAsia="ru-RU"/>
        </w:rPr>
        <w:t>скмк.рф</w:t>
      </w:r>
      <w:r>
        <w:rPr>
          <w:szCs w:val="24"/>
          <w:rFonts w:eastAsia="Times New Roman"/>
          <w:lang w:eastAsia="ru-RU"/>
        </w:rPr>
        <w:t>.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>Председатель Союза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>казачьей молодежи Кубани,</w:t>
      </w:r>
    </w:p>
    <w:p>
      <w:pPr>
        <w:pStyle w:val="style0"/>
        <w:jc w:val="both"/>
      </w:pPr>
      <w:r>
        <w:rPr>
          <w:szCs w:val="28"/>
          <w:rFonts w:eastAsia="Times New Roman"/>
          <w:lang w:eastAsia="ru-RU"/>
        </w:rPr>
        <w:t>помощник атамана                                                                            А.А. Агибалов</w:t>
      </w:r>
    </w:p>
    <w:sectPr>
      <w:formProt w:val="off"/>
      <w:pgSz w:h="16838" w:w="11906"/>
      <w:docGrid w:charSpace="214740172" w:linePitch="24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2"/>
      <w:numFmt w:val="decimal"/>
      <w:lvlJc w:val="left"/>
      <w:lvlText w:val="%1."/>
      <w:pPr>
        <w:ind w:hanging="360" w:left="720"/>
      </w:p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right"/>
      <w:widowControl/>
      <w:tabs>
        <w:tab w:leader="none" w:pos="709" w:val="left"/>
      </w:tabs>
      <w:suppressAutoHyphens w:val="true"/>
      <w:spacing w:after="0" w:before="0" w:line="100" w:lineRule="atLeast"/>
    </w:pPr>
    <w:rPr>
      <w:color w:val="00000A"/>
      <w:sz w:val="28"/>
      <w:szCs w:val="22"/>
      <w:rFonts w:ascii="Times New Roman" w:cs="Times New Roman" w:eastAsia="Lucida Sans Unicode" w:hAnsi="Times New Roman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FF"/>
      <w:u w:val="single"/>
      <w:lang w:bidi="ru-RU" w:eastAsia="ru-RU" w:val="ru-RU"/>
    </w:rPr>
  </w:style>
  <w:style w:styleId="style17" w:type="character">
    <w:name w:val="Текст выноски Знак"/>
    <w:basedOn w:val="style15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Liberation Sans" w:cs="FreeSans" w:eastAsia="Noto Sans CJK SC" w:hAnsi="Liberation Sans"/>
    </w:rPr>
  </w:style>
  <w:style w:styleId="style19" w:type="paragraph">
    <w:name w:val="Основной текст"/>
    <w:basedOn w:val="style0"/>
    <w:next w:val="style19"/>
    <w:pPr>
      <w:spacing w:after="140" w:before="0" w:line="288" w:lineRule="atLeast"/>
    </w:pPr>
    <w:rPr/>
  </w:style>
  <w:style w:styleId="style20" w:type="paragraph">
    <w:name w:val="Список"/>
    <w:basedOn w:val="style19"/>
    <w:next w:val="style20"/>
    <w:pPr/>
    <w:rPr>
      <w:rFonts w:ascii="Arial" w:cs="FreeSans" w:hAnsi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2" w:type="paragraph">
    <w:name w:val="Указатель"/>
    <w:basedOn w:val="style0"/>
    <w:next w:val="style22"/>
    <w:pPr>
      <w:suppressLineNumbers/>
    </w:pPr>
    <w:rPr>
      <w:rFonts w:ascii="Arial" w:cs="Mangal" w:hAnsi="Arial"/>
    </w:rPr>
  </w:style>
  <w:style w:styleId="style23" w:type="paragraph">
    <w:name w:val="Balloon Text"/>
    <w:basedOn w:val="style0"/>
    <w:next w:val="style23"/>
    <w:pPr/>
    <w:rPr/>
  </w:style>
  <w:style w:styleId="style24" w:type="paragraph">
    <w:name w:val="caption"/>
    <w:basedOn w:val="style0"/>
    <w:next w:val="style24"/>
    <w:pPr/>
    <w:rPr/>
  </w:style>
  <w:style w:styleId="style25" w:type="paragraph">
    <w:name w:val="Указатель1"/>
    <w:basedOn w:val="style0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lavakubani.ru/" TargetMode="External"/><Relationship Id="rId3" Type="http://schemas.openxmlformats.org/officeDocument/2006/relationships/hyperlink" Target="http://www.slavakuban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2014-03-11T09:18:00.00Z</dcterms:created>
  <dc:creator>PC</dc:creator>
  <cp:lastModifiedBy>User</cp:lastModifiedBy>
  <cp:lastPrinted>2018-03-20T07:32:00.00Z</cp:lastPrinted>
  <dcterms:modified xsi:type="dcterms:W3CDTF">2018-03-20T07:34:00.00Z</dcterms:modified>
  <cp:revision>156</cp:revision>
</cp:coreProperties>
</file>